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1D" w:rsidRPr="00436F20" w:rsidRDefault="0046381D" w:rsidP="00436F20">
      <w:pPr>
        <w:widowControl w:val="0"/>
        <w:spacing w:line="276" w:lineRule="auto"/>
        <w:ind w:firstLine="0"/>
        <w:rPr>
          <w:snapToGrid w:val="0"/>
          <w:sz w:val="21"/>
          <w:szCs w:val="21"/>
        </w:rPr>
      </w:pPr>
      <w:bookmarkStart w:id="0" w:name="_GoBack"/>
      <w:bookmarkEnd w:id="0"/>
    </w:p>
    <w:p w:rsidR="0046381D" w:rsidRPr="00704D2C" w:rsidRDefault="0046381D" w:rsidP="00704D2C">
      <w:pPr>
        <w:widowControl w:val="0"/>
        <w:spacing w:before="480" w:after="480" w:line="276" w:lineRule="auto"/>
        <w:ind w:firstLine="0"/>
        <w:jc w:val="center"/>
        <w:rPr>
          <w:b/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TRIBUNAL: Judicial d</w:t>
      </w:r>
      <w:r w:rsidR="00933117" w:rsidRPr="00704D2C">
        <w:rPr>
          <w:b/>
          <w:snapToGrid w:val="0"/>
          <w:sz w:val="21"/>
          <w:szCs w:val="21"/>
        </w:rPr>
        <w:t>a Comarca de **</w:t>
      </w:r>
      <w:r w:rsidRPr="00704D2C">
        <w:rPr>
          <w:b/>
          <w:snapToGrid w:val="0"/>
          <w:sz w:val="21"/>
          <w:szCs w:val="21"/>
        </w:rPr>
        <w:t>*.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ACÇÃO</w:t>
      </w:r>
      <w:r w:rsidRPr="00436F20">
        <w:rPr>
          <w:snapToGrid w:val="0"/>
          <w:sz w:val="21"/>
          <w:szCs w:val="21"/>
        </w:rPr>
        <w:t>: Acção Declarativa de Condenação.</w:t>
      </w:r>
    </w:p>
    <w:p w:rsidR="0046381D" w:rsidRPr="00436F20" w:rsidRDefault="0046381D" w:rsidP="00704D2C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z w:val="21"/>
          <w:szCs w:val="21"/>
        </w:rPr>
        <w:t>ARTICULADO</w:t>
      </w:r>
      <w:r w:rsidRPr="00436F20">
        <w:rPr>
          <w:sz w:val="21"/>
          <w:szCs w:val="21"/>
        </w:rPr>
        <w:t xml:space="preserve">: Petição inicial </w:t>
      </w:r>
      <w:r w:rsidRPr="00436F20">
        <w:rPr>
          <w:snapToGrid w:val="0"/>
          <w:sz w:val="21"/>
          <w:szCs w:val="21"/>
        </w:rPr>
        <w:t>(</w:t>
      </w:r>
      <w:r w:rsidRPr="00436F20">
        <w:rPr>
          <w:snapToGrid w:val="0"/>
          <w:sz w:val="18"/>
          <w:szCs w:val="18"/>
        </w:rPr>
        <w:t>enviada ao abrigo do disposto no artº 148º, nº 6 do CPC e da Portaria nº 280/2013, de 26/08</w:t>
      </w:r>
      <w:r w:rsidRPr="00436F20">
        <w:rPr>
          <w:snapToGrid w:val="0"/>
          <w:sz w:val="21"/>
          <w:szCs w:val="21"/>
        </w:rPr>
        <w:t>).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VALOR</w:t>
      </w:r>
      <w:r w:rsidRPr="00436F20">
        <w:rPr>
          <w:snapToGrid w:val="0"/>
          <w:sz w:val="21"/>
          <w:szCs w:val="21"/>
        </w:rPr>
        <w:t>: € ***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JUNTA</w:t>
      </w:r>
      <w:r w:rsidRPr="00436F20">
        <w:rPr>
          <w:snapToGrid w:val="0"/>
          <w:sz w:val="21"/>
          <w:szCs w:val="21"/>
        </w:rPr>
        <w:t xml:space="preserve">: </w:t>
      </w:r>
      <w:r w:rsidR="00933117" w:rsidRPr="00436F20">
        <w:rPr>
          <w:snapToGrid w:val="0"/>
          <w:sz w:val="21"/>
          <w:szCs w:val="21"/>
        </w:rPr>
        <w:t>***</w:t>
      </w:r>
      <w:r w:rsidRPr="00436F20">
        <w:rPr>
          <w:snapToGrid w:val="0"/>
          <w:sz w:val="21"/>
          <w:szCs w:val="21"/>
        </w:rPr>
        <w:t xml:space="preserve"> documentos e procuração.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TAXA DE JUSTIÇA INICIAL</w:t>
      </w:r>
      <w:r w:rsidRPr="00436F20">
        <w:rPr>
          <w:snapToGrid w:val="0"/>
          <w:sz w:val="21"/>
          <w:szCs w:val="21"/>
        </w:rPr>
        <w:t>: Dispensados do seu pagamento por beneficiarem de apoio judiciário na modalidade de dispensa do pagamento da taxa de justiça e demais encargos com o processo – cfr. docs. ***.</w:t>
      </w:r>
    </w:p>
    <w:p w:rsidR="0046381D" w:rsidRPr="00436F20" w:rsidRDefault="0046381D" w:rsidP="00704D2C">
      <w:pPr>
        <w:widowControl w:val="0"/>
        <w:spacing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DEMANDANTES</w:t>
      </w:r>
      <w:r w:rsidRPr="00436F20">
        <w:rPr>
          <w:snapToGrid w:val="0"/>
          <w:sz w:val="21"/>
          <w:szCs w:val="21"/>
        </w:rPr>
        <w:t>: Ramiro Osvaldo Tristão, casado, NIC ***, NIF ****, comerciante de madeiras</w:t>
      </w:r>
    </w:p>
    <w:p w:rsidR="0046381D" w:rsidRPr="00436F20" w:rsidRDefault="0046381D" w:rsidP="00704D2C">
      <w:pPr>
        <w:widowControl w:val="0"/>
        <w:spacing w:line="276" w:lineRule="auto"/>
        <w:ind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 e,</w:t>
      </w:r>
    </w:p>
    <w:p w:rsidR="0046381D" w:rsidRPr="00436F20" w:rsidRDefault="0046381D" w:rsidP="00704D2C">
      <w:pPr>
        <w:widowControl w:val="0"/>
        <w:spacing w:line="276" w:lineRule="auto"/>
        <w:ind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Clotilde Paula Ferreira Venâncio, solteira, maior, portadora do BI nº ***, emitido pelos SIC </w:t>
      </w:r>
      <w:r w:rsidR="00933117" w:rsidRPr="00436F20">
        <w:rPr>
          <w:snapToGrid w:val="0"/>
          <w:sz w:val="21"/>
          <w:szCs w:val="21"/>
        </w:rPr>
        <w:t>d</w:t>
      </w:r>
      <w:r w:rsidRPr="00436F20">
        <w:rPr>
          <w:snapToGrid w:val="0"/>
          <w:sz w:val="21"/>
          <w:szCs w:val="21"/>
        </w:rPr>
        <w:t>e *** em ***</w:t>
      </w:r>
      <w:r w:rsidR="00933117" w:rsidRPr="00436F20">
        <w:rPr>
          <w:snapToGrid w:val="0"/>
          <w:sz w:val="21"/>
          <w:szCs w:val="21"/>
        </w:rPr>
        <w:t>, NIF *</w:t>
      </w:r>
      <w:r w:rsidRPr="00436F20">
        <w:rPr>
          <w:snapToGrid w:val="0"/>
          <w:sz w:val="21"/>
          <w:szCs w:val="21"/>
        </w:rPr>
        <w:t xml:space="preserve">**, estudante, </w:t>
      </w:r>
    </w:p>
    <w:p w:rsidR="0046381D" w:rsidRPr="00436F20" w:rsidRDefault="00933117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ambos residentes no lugar **</w:t>
      </w:r>
      <w:r w:rsidR="0046381D" w:rsidRPr="00436F20">
        <w:rPr>
          <w:snapToGrid w:val="0"/>
          <w:sz w:val="21"/>
          <w:szCs w:val="21"/>
        </w:rPr>
        <w:t>*, sem núme</w:t>
      </w:r>
      <w:r w:rsidRPr="00436F20">
        <w:rPr>
          <w:snapToGrid w:val="0"/>
          <w:sz w:val="21"/>
          <w:szCs w:val="21"/>
        </w:rPr>
        <w:t>ro de polícia, freguesia de ***</w:t>
      </w:r>
      <w:r w:rsidR="0046381D" w:rsidRPr="00436F20">
        <w:rPr>
          <w:snapToGrid w:val="0"/>
          <w:sz w:val="21"/>
          <w:szCs w:val="21"/>
        </w:rPr>
        <w:t xml:space="preserve">, deste </w:t>
      </w:r>
      <w:r w:rsidRPr="00436F20">
        <w:rPr>
          <w:snapToGrid w:val="0"/>
          <w:sz w:val="21"/>
          <w:szCs w:val="21"/>
        </w:rPr>
        <w:t>concelho ***</w:t>
      </w:r>
      <w:r w:rsidR="0046381D" w:rsidRPr="00436F20">
        <w:rPr>
          <w:snapToGrid w:val="0"/>
          <w:sz w:val="21"/>
          <w:szCs w:val="21"/>
        </w:rPr>
        <w:t>.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DEMANDADOS</w:t>
      </w:r>
      <w:r w:rsidRPr="00436F20">
        <w:rPr>
          <w:snapToGrid w:val="0"/>
          <w:sz w:val="21"/>
          <w:szCs w:val="21"/>
        </w:rPr>
        <w:t>:</w:t>
      </w:r>
    </w:p>
    <w:p w:rsidR="0046381D" w:rsidRPr="00436F20" w:rsidRDefault="0046381D" w:rsidP="00704D2C">
      <w:pPr>
        <w:widowControl w:val="0"/>
        <w:spacing w:line="276" w:lineRule="auto"/>
        <w:ind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1 - Fundo de Garantia Automóvel, com sede na ***</w:t>
      </w:r>
    </w:p>
    <w:p w:rsidR="0046381D" w:rsidRPr="00436F20" w:rsidRDefault="0046381D" w:rsidP="00704D2C">
      <w:pPr>
        <w:widowControl w:val="0"/>
        <w:spacing w:after="240" w:line="276" w:lineRule="auto"/>
        <w:ind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2 – Asdrúbal Manuel Falcão, solteiro, maior, portado</w:t>
      </w:r>
      <w:r w:rsidR="00933117" w:rsidRPr="00436F20">
        <w:rPr>
          <w:snapToGrid w:val="0"/>
          <w:sz w:val="21"/>
          <w:szCs w:val="21"/>
        </w:rPr>
        <w:t>r do bilhete de identidade nº *</w:t>
      </w:r>
      <w:r w:rsidRPr="00436F20">
        <w:rPr>
          <w:snapToGrid w:val="0"/>
          <w:sz w:val="21"/>
          <w:szCs w:val="21"/>
        </w:rPr>
        <w:t>**, emitido pelos SIC de *** em ***, residente na ***.</w:t>
      </w:r>
    </w:p>
    <w:p w:rsidR="00704D2C" w:rsidRDefault="00704D2C">
      <w:pPr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6381D" w:rsidRPr="00704D2C" w:rsidRDefault="0046381D" w:rsidP="00704D2C">
      <w:pPr>
        <w:pStyle w:val="Corpodetexto"/>
        <w:spacing w:before="480" w:after="480" w:line="276" w:lineRule="auto"/>
        <w:ind w:firstLine="0"/>
        <w:jc w:val="center"/>
        <w:rPr>
          <w:b/>
          <w:sz w:val="21"/>
          <w:szCs w:val="21"/>
        </w:rPr>
      </w:pPr>
      <w:r w:rsidRPr="00704D2C">
        <w:rPr>
          <w:b/>
          <w:sz w:val="21"/>
          <w:szCs w:val="21"/>
        </w:rPr>
        <w:lastRenderedPageBreak/>
        <w:t>DOS FUNDAMENTOS:</w:t>
      </w:r>
    </w:p>
    <w:p w:rsidR="0046381D" w:rsidRPr="00704D2C" w:rsidRDefault="0046381D" w:rsidP="00704D2C">
      <w:pPr>
        <w:widowControl w:val="0"/>
        <w:spacing w:after="240" w:line="276" w:lineRule="auto"/>
        <w:ind w:firstLine="0"/>
        <w:rPr>
          <w:b/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 xml:space="preserve">A) DOS FACTOS – cfr. doc. </w:t>
      </w:r>
      <w:r w:rsidR="00933117" w:rsidRPr="00704D2C">
        <w:rPr>
          <w:b/>
          <w:snapToGrid w:val="0"/>
          <w:sz w:val="21"/>
          <w:szCs w:val="21"/>
        </w:rPr>
        <w:t xml:space="preserve">*** </w:t>
      </w:r>
      <w:r w:rsidRPr="00704D2C">
        <w:rPr>
          <w:b/>
          <w:snapToGrid w:val="0"/>
          <w:sz w:val="21"/>
          <w:szCs w:val="21"/>
        </w:rPr>
        <w:t>-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No passado dia 11 de Outubro de 2014, pelas 23:10 horas, na EN ****, ao km. **** sentido B – F, deste concelho, ocorreu um acidente.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Neste acidente foram intervenientes os veículos ligeiros de passageiros:</w:t>
      </w:r>
    </w:p>
    <w:p w:rsidR="0046381D" w:rsidRPr="00704D2C" w:rsidRDefault="0046381D" w:rsidP="00704D2C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matrícula JV, propriedade do segundo co-demandado e por ele conduzido e,</w:t>
      </w:r>
    </w:p>
    <w:p w:rsidR="0046381D" w:rsidRPr="00704D2C" w:rsidRDefault="0046381D" w:rsidP="00704D2C">
      <w:pPr>
        <w:pStyle w:val="PargrafodaLista"/>
        <w:widowControl w:val="0"/>
        <w:spacing w:after="120" w:line="276" w:lineRule="auto"/>
        <w:ind w:firstLine="0"/>
        <w:contextualSpacing w:val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matrícula BN, propriedade do demandante Ramiro e conduzido pela demandante Clotilde.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Nas circunstâncias de tempo e lugar </w:t>
      </w:r>
      <w:r w:rsidRPr="00436F20">
        <w:rPr>
          <w:i/>
          <w:snapToGrid w:val="0"/>
          <w:sz w:val="21"/>
          <w:szCs w:val="21"/>
        </w:rPr>
        <w:t>supra</w:t>
      </w:r>
      <w:r w:rsidRPr="00436F20">
        <w:rPr>
          <w:snapToGrid w:val="0"/>
          <w:sz w:val="21"/>
          <w:szCs w:val="21"/>
        </w:rPr>
        <w:t>, quando o veículo BN, que circulava pela EN ***, sentido B – F e pretendia mudar de direcção para a esquerda,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em direcção ao lugar de V,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o que deveria aceder à via que, do lado esquerdo, entronca naquela EN ***,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a antecedência de cerca de 100 (cem) metros accionou o sinal luminoso de pisca da esquerda e,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foi reduzindo gradualmente a velocidade,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passando a circular a velocidade reduzida na ordem dos </w:t>
      </w:r>
      <w:smartTag w:uri="urn:schemas-microsoft-com:office:smarttags" w:element="metricconverter">
        <w:smartTagPr>
          <w:attr w:name="ProductID" w:val="30 km/h"/>
        </w:smartTagPr>
        <w:r w:rsidRPr="00436F20">
          <w:rPr>
            <w:snapToGrid w:val="0"/>
            <w:sz w:val="21"/>
            <w:szCs w:val="21"/>
          </w:rPr>
          <w:t>30 km/h</w:t>
        </w:r>
      </w:smartTag>
      <w:r w:rsidRPr="00436F20">
        <w:rPr>
          <w:snapToGrid w:val="0"/>
          <w:sz w:val="21"/>
          <w:szCs w:val="21"/>
        </w:rPr>
        <w:t>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aproximando-se progressivamente do eixo delimitador da via,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onde se imobilizou de forma a permitir o cruzamento em sentido oposto de um veículo.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 quando a condutora do veículo BN acabava de retomar a marcha, engrenando a primeira velocidade e já circulava, perpendicularmente, pela metade esquerda da faixa de rodagem,</w:t>
      </w:r>
    </w:p>
    <w:p w:rsidR="00156B17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que fez após se certificar que não estava a ser ultrapassada</w:t>
      </w:r>
      <w:r w:rsidR="00156B17" w:rsidRPr="00436F20">
        <w:rPr>
          <w:snapToGrid w:val="0"/>
          <w:sz w:val="21"/>
          <w:szCs w:val="21"/>
        </w:rPr>
        <w:t>,</w:t>
      </w:r>
    </w:p>
    <w:p w:rsidR="00032AE7" w:rsidRPr="00436F20" w:rsidRDefault="00032AE7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 que ninguém se aproximava em sentido contrário.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de forma inesperada e súbita, sem precedência de qualquer sinalização luminosa ou acústica, surge o veículo JV,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lastRenderedPageBreak/>
        <w:t xml:space="preserve">a velocidade manifestamente excessiva, sempre superior a </w:t>
      </w:r>
      <w:smartTag w:uri="urn:schemas-microsoft-com:office:smarttags" w:element="metricconverter">
        <w:smartTagPr>
          <w:attr w:name="ProductID" w:val="90 km/h"/>
        </w:smartTagPr>
        <w:r w:rsidRPr="00436F20">
          <w:rPr>
            <w:snapToGrid w:val="0"/>
            <w:sz w:val="21"/>
            <w:szCs w:val="21"/>
          </w:rPr>
          <w:t>90 km/h</w:t>
        </w:r>
      </w:smartTag>
      <w:r w:rsidRPr="00436F20">
        <w:rPr>
          <w:snapToGrid w:val="0"/>
          <w:sz w:val="21"/>
          <w:szCs w:val="21"/>
        </w:rPr>
        <w:t>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qual</w:t>
      </w:r>
      <w:r w:rsidR="00032AE7" w:rsidRPr="00436F20">
        <w:rPr>
          <w:snapToGrid w:val="0"/>
          <w:sz w:val="21"/>
          <w:szCs w:val="21"/>
        </w:rPr>
        <w:t>,</w:t>
      </w:r>
      <w:r w:rsidRPr="00436F20">
        <w:rPr>
          <w:snapToGrid w:val="0"/>
          <w:sz w:val="21"/>
          <w:szCs w:val="21"/>
        </w:rPr>
        <w:t xml:space="preserve"> deparando</w:t>
      </w:r>
      <w:r w:rsidR="00032AE7" w:rsidRPr="00436F20">
        <w:rPr>
          <w:snapToGrid w:val="0"/>
          <w:sz w:val="21"/>
          <w:szCs w:val="21"/>
        </w:rPr>
        <w:t>-se</w:t>
      </w:r>
      <w:r w:rsidRPr="00436F20">
        <w:rPr>
          <w:snapToGrid w:val="0"/>
          <w:sz w:val="21"/>
          <w:szCs w:val="21"/>
        </w:rPr>
        <w:t xml:space="preserve"> com o veículo BN a velocidade inferior à sua,</w:t>
      </w:r>
    </w:p>
    <w:p w:rsidR="0046381D" w:rsidRPr="00436F20" w:rsidRDefault="00032AE7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tentou contorná</w:t>
      </w:r>
      <w:r w:rsidR="0046381D" w:rsidRPr="00436F20">
        <w:rPr>
          <w:snapToGrid w:val="0"/>
          <w:sz w:val="21"/>
          <w:szCs w:val="21"/>
        </w:rPr>
        <w:t>-lo pela esquerda,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passando a circular pela hemi-faixa esquerda,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acabando por colidir, violentamente, com a frente na lateral esquerda, mais sobre a frente, do veículo BN.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O embate ocorreu a cerca de </w:t>
      </w:r>
      <w:smartTag w:uri="urn:schemas-microsoft-com:office:smarttags" w:element="metricconverter">
        <w:smartTagPr>
          <w:attr w:name="ProductID" w:val="0,90 metros"/>
        </w:smartTagPr>
        <w:r w:rsidRPr="00436F20">
          <w:rPr>
            <w:snapToGrid w:val="0"/>
            <w:sz w:val="21"/>
            <w:szCs w:val="21"/>
          </w:rPr>
          <w:t>0,90 metros</w:t>
        </w:r>
      </w:smartTag>
      <w:r w:rsidRPr="00436F20">
        <w:rPr>
          <w:snapToGrid w:val="0"/>
          <w:sz w:val="21"/>
          <w:szCs w:val="21"/>
        </w:rPr>
        <w:t xml:space="preserve"> (noventa centímetros) do eixo delimitador da via,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ficando o BN imobilizado na faixa da esquerda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 o JV, em descontrolo, acabou por capotar, imobilizando-se num campo que, do lado esquerdo, margina a via.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 via, naquele local, configura um cruzamento,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devidamente sinalizado por sinalização vertical – sinal 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existindo ainda sinalização de limitação de velocidade a </w:t>
      </w:r>
      <w:smartTag w:uri="urn:schemas-microsoft-com:office:smarttags" w:element="metricconverter">
        <w:smartTagPr>
          <w:attr w:name="ProductID" w:val="50 km/h"/>
        </w:smartTagPr>
        <w:r w:rsidRPr="00436F20">
          <w:rPr>
            <w:snapToGrid w:val="0"/>
            <w:sz w:val="21"/>
            <w:szCs w:val="21"/>
          </w:rPr>
          <w:t>50 km/h</w:t>
        </w:r>
      </w:smartTag>
      <w:r w:rsidRPr="00436F20">
        <w:rPr>
          <w:snapToGrid w:val="0"/>
          <w:sz w:val="21"/>
          <w:szCs w:val="21"/>
        </w:rPr>
        <w:t xml:space="preserve"> – sinal 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bem como sinal de proibição de ultrapassar – sinal 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estando o eixo delimitador da via devidamente delimitado por linha contínua  - marca rodoviária M1,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duas marcas descontínuas adjacentes, de cada lado do eixo delimitador da via.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À condutora do veículo BN não era</w:t>
      </w:r>
      <w:r w:rsidR="00032AE7" w:rsidRPr="00436F20">
        <w:rPr>
          <w:snapToGrid w:val="0"/>
          <w:sz w:val="21"/>
          <w:szCs w:val="21"/>
        </w:rPr>
        <w:t xml:space="preserve"> exigível</w:t>
      </w:r>
      <w:r w:rsidRPr="00436F20">
        <w:rPr>
          <w:snapToGrid w:val="0"/>
          <w:sz w:val="21"/>
          <w:szCs w:val="21"/>
        </w:rPr>
        <w:t>, atendendo às circunstâncias, outra conduta.</w:t>
      </w:r>
    </w:p>
    <w:p w:rsidR="0046381D" w:rsidRPr="00704D2C" w:rsidRDefault="0046381D" w:rsidP="00704D2C">
      <w:pPr>
        <w:pStyle w:val="PargrafodaLista"/>
        <w:widowControl w:val="0"/>
        <w:spacing w:before="240" w:after="240" w:line="276" w:lineRule="auto"/>
        <w:ind w:left="0" w:firstLine="0"/>
        <w:contextualSpacing w:val="0"/>
        <w:rPr>
          <w:b/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B) DA CULPA: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Este acidente deveu-se, única e exclusivamente, à condução negligente, inconsiderada, transgressional e desatenção do JV,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por circular a velocidade excessiva, na ordem dos </w:t>
      </w:r>
      <w:smartTag w:uri="urn:schemas-microsoft-com:office:smarttags" w:element="metricconverter">
        <w:smartTagPr>
          <w:attr w:name="ProductID" w:val="90 km/h"/>
        </w:smartTagPr>
        <w:r w:rsidRPr="00436F20">
          <w:rPr>
            <w:snapToGrid w:val="0"/>
            <w:sz w:val="21"/>
            <w:szCs w:val="21"/>
          </w:rPr>
          <w:t>90 km/h</w:t>
        </w:r>
      </w:smartTag>
      <w:r w:rsidRPr="00436F20">
        <w:rPr>
          <w:snapToGrid w:val="0"/>
          <w:sz w:val="21"/>
          <w:szCs w:val="21"/>
        </w:rPr>
        <w:t>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manifestamente exagerada tendo em conta as características da via e sua sinalização,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e encetar uma manobra de ultrapassagem em local em que </w:t>
      </w:r>
      <w:r w:rsidR="00E93FFD" w:rsidRPr="00436F20">
        <w:rPr>
          <w:snapToGrid w:val="0"/>
          <w:sz w:val="21"/>
          <w:szCs w:val="21"/>
        </w:rPr>
        <w:t>a mesma</w:t>
      </w:r>
      <w:r w:rsidRPr="00436F20">
        <w:rPr>
          <w:snapToGrid w:val="0"/>
          <w:sz w:val="21"/>
          <w:szCs w:val="21"/>
        </w:rPr>
        <w:t xml:space="preserve"> lhe está vedada.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lastRenderedPageBreak/>
        <w:t xml:space="preserve">Assim, responsável pelo acidente é o veículo </w:t>
      </w:r>
      <w:r w:rsidR="00E93FFD" w:rsidRPr="00436F20">
        <w:rPr>
          <w:snapToGrid w:val="0"/>
          <w:sz w:val="21"/>
          <w:szCs w:val="21"/>
        </w:rPr>
        <w:t>JV</w:t>
      </w:r>
      <w:r w:rsidRPr="00436F20">
        <w:rPr>
          <w:snapToGrid w:val="0"/>
          <w:sz w:val="21"/>
          <w:szCs w:val="21"/>
        </w:rPr>
        <w:t>, por violação das mais elementares regras de condução e segurança rodoviária, nomeadamente aquelas constantes dos artigos 3º, nº 2, 13º, 18º, nº 2, 24º, 25º, nº 1, al. f), entre outras disposições, todos do CE,</w:t>
      </w:r>
    </w:p>
    <w:p w:rsidR="0046381D" w:rsidRPr="00436F20" w:rsidRDefault="00E93FF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pelo que</w:t>
      </w:r>
      <w:r w:rsidR="0046381D" w:rsidRPr="00436F20">
        <w:rPr>
          <w:snapToGrid w:val="0"/>
          <w:sz w:val="21"/>
          <w:szCs w:val="21"/>
        </w:rPr>
        <w:t xml:space="preserve"> lhe é imputável, a título exclusivo, a responsabilidade pela deflagração do acidente em mérito,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culpa que o demandado FGA assumiu expressamente, tendo procedido ao pagamento da quantia relativa à reparação do veículo – cfr. doc. ***.</w:t>
      </w:r>
    </w:p>
    <w:p w:rsidR="0046381D" w:rsidRPr="00704D2C" w:rsidRDefault="0046381D" w:rsidP="00704D2C">
      <w:pPr>
        <w:pStyle w:val="PargrafodaLista"/>
        <w:widowControl w:val="0"/>
        <w:spacing w:before="240" w:after="240" w:line="276" w:lineRule="auto"/>
        <w:ind w:left="0" w:firstLine="0"/>
        <w:contextualSpacing w:val="0"/>
        <w:rPr>
          <w:b/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C) DOS DANOS:</w:t>
      </w:r>
    </w:p>
    <w:p w:rsidR="0046381D" w:rsidRPr="00704D2C" w:rsidRDefault="0046381D" w:rsidP="00704D2C">
      <w:pPr>
        <w:pStyle w:val="PargrafodaLista"/>
        <w:widowControl w:val="0"/>
        <w:spacing w:before="240" w:after="240" w:line="276" w:lineRule="auto"/>
        <w:ind w:left="0" w:firstLine="0"/>
        <w:contextualSpacing w:val="0"/>
        <w:rPr>
          <w:b/>
          <w:snapToGrid w:val="0"/>
          <w:sz w:val="21"/>
          <w:szCs w:val="21"/>
        </w:rPr>
      </w:pPr>
      <w:r w:rsidRPr="00704D2C">
        <w:rPr>
          <w:b/>
          <w:snapToGrid w:val="0"/>
          <w:sz w:val="21"/>
          <w:szCs w:val="21"/>
        </w:rPr>
        <w:t>1 – DO DEMANDANTE RAMIRO: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veículo do 1º demandante, ainda que de 1997, encontrava-se em bom estado de conservação,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é um veículo da Volkswagen, modelo Golf IV, 1.9 Tdi Confortline, a gasóleo – c</w:t>
      </w:r>
      <w:r w:rsidR="00E93FFD" w:rsidRPr="00436F20">
        <w:rPr>
          <w:snapToGrid w:val="0"/>
          <w:sz w:val="21"/>
          <w:szCs w:val="21"/>
        </w:rPr>
        <w:t>fr. doc. ***</w:t>
      </w:r>
      <w:r w:rsidRPr="00436F20">
        <w:rPr>
          <w:snapToGrid w:val="0"/>
          <w:sz w:val="21"/>
          <w:szCs w:val="21"/>
        </w:rPr>
        <w:t>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apenas duas mãos de uso,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sendo guardado diariamente em garagem,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tendo as revisões realizadas, ainda que não em oficina na marca,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as inspecções periódicas em dia,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nunca tendo sofrido qualquer acidente,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 tinha um valor comercial de pelo menos € 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 reparação dos danos do veículo orçou em € *** – cfr. doc. ****,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valor que o demandante suportou – cfr. docs. ***,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valor já reembolsado pelo demandado FGA.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Apesar de bem reparado, aquele veículo em resultado dos danos, sofreu uma desvalorização do seu valor comercial.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Na verdade, notar-se-ão sempre os vestígios da reparação, quer no tom da pintura, porque não uniforme, quer nos vincos da chapa,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para além de as peças e o veículo estarem mais sujeitos à corrosão, ao enferrujamento,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lastRenderedPageBreak/>
        <w:t>as quais não apresentam a mesma fiabilidade das peças de origem, de fábrica,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para além dos barulhos com que o veículo ficou.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Assim, o veículo ficou desvalorizado no valor comercial em pelo menos € ***,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valor que, </w:t>
      </w:r>
      <w:r w:rsidR="00E93FFD" w:rsidRPr="00436F20">
        <w:rPr>
          <w:snapToGrid w:val="0"/>
          <w:sz w:val="21"/>
          <w:szCs w:val="21"/>
        </w:rPr>
        <w:t>transaccionado o veículo</w:t>
      </w:r>
      <w:r w:rsidRPr="00436F20">
        <w:rPr>
          <w:snapToGrid w:val="0"/>
          <w:sz w:val="21"/>
          <w:szCs w:val="21"/>
        </w:rPr>
        <w:t>, será deduzido ao valor que teria não fosse este acidente.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Ademais, o veículo em causa era e continua a ser o único veículo que o demandante tem para assegurar as suas – e do seu agregado - deslocações pessoais e profissionais,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o que sofreu graves prejuízos com a sua privação.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demandante esteve privado do veículo até que este lhe foi entregue devidamente reparado e em condições de poder circular – com a inspecção extraordinária realizada e com os documentos restituídos pela GNR -,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que só se verificou em 15/01/2015 – data da realização da inspecção extraordinária – cfr. doc. ****.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Nesse período, de 96 dias, entre os quais a quadra natalícia, perdeu o demandante e respectivo agregado a utilidade de um meio de transporte necessário às suas comodidades,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o que sofreu prejuízos resultantes dessa paralisação/privação, danos estes que, por serem relevantes, merecem a tutela do Direito - cfr</w:t>
      </w:r>
      <w:r w:rsidR="00E93FFD" w:rsidRPr="00436F20">
        <w:rPr>
          <w:snapToGrid w:val="0"/>
          <w:sz w:val="21"/>
          <w:szCs w:val="21"/>
        </w:rPr>
        <w:t>. art.</w:t>
      </w:r>
      <w:r w:rsidRPr="00436F20">
        <w:rPr>
          <w:snapToGrid w:val="0"/>
          <w:sz w:val="21"/>
          <w:szCs w:val="21"/>
        </w:rPr>
        <w:t xml:space="preserve"> 496º do CC.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É público e notório que – atentos os padrões de vida actuais e médios – o uso e fruição de um veículo é um factor relevante de qualidade de vida, proporcionado aos respectivos utilizadores condições únicas de conforto, flexibilidade e rapidez nas deslocações,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fazendo parte integrante da qualidade de vida, sendo de relevar os meros incómodos resultantes da sua paralisação, os quais são tutelados pelo Direito.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sendo certo e notório, bem como do conhecimento comum, que de forma a assegurar as suas deslocações quotidianas, ao banco, ao mercado, ao médico, às compras, enfim para fazer a sua vida normal, terá que recorrer a transportes alternativos, com o que sofre necessariamente tensão nervosa, aborrecimentos, ansiedade,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lastRenderedPageBreak/>
        <w:t>que são susceptíveis de serem valorados pelo direito.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Cite-se, a propósito, o Ac. do STJ, de 08/05/2013, proc. nº 3036/04.9TBVLG.P1.S1: “</w:t>
      </w:r>
      <w:r w:rsidRPr="00436F20">
        <w:rPr>
          <w:i/>
          <w:iCs/>
          <w:snapToGrid w:val="0"/>
          <w:sz w:val="21"/>
          <w:szCs w:val="21"/>
        </w:rPr>
        <w:t>A privação do uso de um veículo é, em si mesma, um dano indemnizável, desde logo por impedir o proprietário (ou, eventualmente, o titular de outro direito, diferente do direito de propriedade, mas que confira o direito a utilizá-lo) de exercer os poderes correspondentes ao seu direito.)”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Constituem pois tais danos um dano autónomo e indemnizável, quer a título de danos patrimoniais, quer a título de danos morais (a ser indemnizado com recurso a critérios de equidade) – dentro daquilo a que a Jurisprudência Alemã designa por “</w:t>
      </w:r>
      <w:r w:rsidRPr="00436F20">
        <w:rPr>
          <w:i/>
          <w:iCs/>
          <w:snapToGrid w:val="0"/>
          <w:sz w:val="21"/>
          <w:szCs w:val="21"/>
        </w:rPr>
        <w:t>perda sensível do veículo</w:t>
      </w:r>
      <w:r w:rsidRPr="00436F20">
        <w:rPr>
          <w:snapToGrid w:val="0"/>
          <w:sz w:val="21"/>
          <w:szCs w:val="21"/>
        </w:rPr>
        <w:t>”.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i/>
          <w:iCs/>
          <w:sz w:val="21"/>
          <w:szCs w:val="21"/>
        </w:rPr>
        <w:t>“O simples uso de uma viatura automóvel constitui uma vantagem susceptível de avaliação pecuniária, pelo que a sua privação consubstancia um dano patrimonial que deve ser equitativamente indemnizado como contrapartida da perda da capacidade de utilização normal durante o período de privação, não carecendo o autor de alegar e de provar a impossibilidade de, durante esse período, utilizar outro veículo com aproximada eficácia</w:t>
      </w:r>
      <w:r w:rsidRPr="00436F20">
        <w:rPr>
          <w:sz w:val="21"/>
          <w:szCs w:val="21"/>
        </w:rPr>
        <w:t xml:space="preserve">” – cfr. Ac. do STJ, de 9/5/02 (Revista 935/02, 1ª Secção), Ac. </w:t>
      </w:r>
      <w:r w:rsidR="00E93FFD" w:rsidRPr="00436F20">
        <w:rPr>
          <w:sz w:val="21"/>
          <w:szCs w:val="21"/>
        </w:rPr>
        <w:t>do T</w:t>
      </w:r>
      <w:r w:rsidRPr="00436F20">
        <w:rPr>
          <w:sz w:val="21"/>
          <w:szCs w:val="21"/>
        </w:rPr>
        <w:t xml:space="preserve">RC, de 26/11/02, in CJ, Tomo V, pág. 19 e Ac. </w:t>
      </w:r>
      <w:r w:rsidR="00E93FFD" w:rsidRPr="00436F20">
        <w:rPr>
          <w:sz w:val="21"/>
          <w:szCs w:val="21"/>
        </w:rPr>
        <w:t>do T</w:t>
      </w:r>
      <w:r w:rsidRPr="00436F20">
        <w:rPr>
          <w:sz w:val="21"/>
          <w:szCs w:val="21"/>
        </w:rPr>
        <w:t xml:space="preserve">RP de 29/09/03, in CJ, Tomo IV, pág. 169 e A. Santos A. Geraldes, </w:t>
      </w:r>
      <w:r w:rsidRPr="00436F20">
        <w:rPr>
          <w:i/>
          <w:sz w:val="21"/>
          <w:szCs w:val="21"/>
        </w:rPr>
        <w:t>in</w:t>
      </w:r>
      <w:r w:rsidRPr="00436F20">
        <w:rPr>
          <w:sz w:val="21"/>
          <w:szCs w:val="21"/>
        </w:rPr>
        <w:t xml:space="preserve"> Temas da Responsabilidade Civil, v. I, Indemnização do Dano da Privação do Uso, Almedina, 2007.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z w:val="21"/>
          <w:szCs w:val="21"/>
        </w:rPr>
        <w:t>Naquele período, esteve o demandante e respectivo agregado impossibilitado de dar os seus passeios, de levar os filhos a visitar os familiares e os presépios, de visitar amigos e familiares, de ir às compras aos hipermercados,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z w:val="21"/>
          <w:szCs w:val="21"/>
        </w:rPr>
        <w:t>para além dos constrangimentos que sofreu no seu dia a dia profissional, de visitar fornecedores, clientes,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z w:val="21"/>
          <w:szCs w:val="21"/>
        </w:rPr>
        <w:t>das dificuldades que teve em se deslocar para aferir novos negócios,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z w:val="21"/>
          <w:szCs w:val="21"/>
        </w:rPr>
        <w:t>com o que, a este nível, sofreu danos no seu património emergentes da privação do seu – do veículo – uso, com o que é igualmente lesado.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z w:val="21"/>
          <w:szCs w:val="21"/>
        </w:rPr>
        <w:t xml:space="preserve">Estes prejuízos </w:t>
      </w:r>
      <w:r w:rsidRPr="00436F20">
        <w:rPr>
          <w:snapToGrid w:val="0"/>
          <w:sz w:val="21"/>
          <w:szCs w:val="21"/>
        </w:rPr>
        <w:t xml:space="preserve">estimam-se, por defeito, em € *** diários, valor inferior ao valor do aluguer usado no mercado de um veículo de </w:t>
      </w:r>
      <w:r w:rsidRPr="00436F20">
        <w:rPr>
          <w:snapToGrid w:val="0"/>
          <w:sz w:val="21"/>
          <w:szCs w:val="21"/>
        </w:rPr>
        <w:lastRenderedPageBreak/>
        <w:t>iguais características – cfr. doc. *** -, o que perfaz até à presente data a quantia de € ***, que se peticiona e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que o demandado, apesar de interpelado, se</w:t>
      </w:r>
      <w:r w:rsidR="00E93FFD" w:rsidRPr="00436F20">
        <w:rPr>
          <w:snapToGrid w:val="0"/>
          <w:sz w:val="21"/>
          <w:szCs w:val="21"/>
        </w:rPr>
        <w:t xml:space="preserve"> recusou a fazer – cfr. docs. *</w:t>
      </w:r>
      <w:r w:rsidRPr="00436F20">
        <w:rPr>
          <w:snapToGrid w:val="0"/>
          <w:sz w:val="21"/>
          <w:szCs w:val="21"/>
        </w:rPr>
        <w:t>**.</w:t>
      </w:r>
    </w:p>
    <w:p w:rsidR="0046381D" w:rsidRPr="004E3D2F" w:rsidRDefault="0046381D" w:rsidP="004E3D2F">
      <w:pPr>
        <w:pStyle w:val="PargrafodaLista"/>
        <w:widowControl w:val="0"/>
        <w:spacing w:before="240" w:after="240" w:line="276" w:lineRule="auto"/>
        <w:ind w:left="0" w:firstLine="0"/>
        <w:contextualSpacing w:val="0"/>
        <w:rPr>
          <w:b/>
          <w:snapToGrid w:val="0"/>
          <w:sz w:val="21"/>
          <w:szCs w:val="21"/>
        </w:rPr>
      </w:pPr>
      <w:r w:rsidRPr="004E3D2F">
        <w:rPr>
          <w:b/>
          <w:snapToGrid w:val="0"/>
          <w:sz w:val="21"/>
          <w:szCs w:val="21"/>
        </w:rPr>
        <w:t>2 – DA DEMANDANTE CLOTILDE: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Como consequência directa e necessária do acidente de viação supra descrito, a demandante sofreu múltiplas lesões, nomeadamente: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 xml:space="preserve">. </w:t>
      </w:r>
      <w:r w:rsidRPr="00704D2C">
        <w:rPr>
          <w:snapToGrid w:val="0"/>
          <w:sz w:val="21"/>
          <w:szCs w:val="21"/>
          <w:u w:val="single"/>
        </w:rPr>
        <w:t>traumatismo da arcádia dentária</w:t>
      </w:r>
      <w:r w:rsidRPr="00704D2C">
        <w:rPr>
          <w:snapToGrid w:val="0"/>
          <w:sz w:val="21"/>
          <w:szCs w:val="21"/>
        </w:rPr>
        <w:t xml:space="preserve"> – com: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fracturas múltiplas do dente 11;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 xml:space="preserve">. </w:t>
      </w:r>
      <w:r w:rsidRPr="00704D2C">
        <w:rPr>
          <w:snapToGrid w:val="0"/>
          <w:sz w:val="21"/>
          <w:szCs w:val="21"/>
          <w:u w:val="single"/>
        </w:rPr>
        <w:t>laceração junto ao lábio inferior;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traumatismos vários;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escoriações várias e,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contextualSpacing w:val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- dores por todo o corpo,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que motivou que fosse transportada para o Hospital de ***, em 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Após a alta hospitalar, a demandante esteve por um período de </w:t>
      </w:r>
      <w:r w:rsidR="00E93FFD" w:rsidRPr="00436F20">
        <w:rPr>
          <w:snapToGrid w:val="0"/>
          <w:sz w:val="21"/>
          <w:szCs w:val="21"/>
        </w:rPr>
        <w:t>sete</w:t>
      </w:r>
      <w:r w:rsidRPr="00436F20">
        <w:rPr>
          <w:snapToGrid w:val="0"/>
          <w:sz w:val="21"/>
          <w:szCs w:val="21"/>
        </w:rPr>
        <w:t xml:space="preserve"> dias em casa, sem poder alimentar-se, em virtude das dores que sentia na boca.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Ainda hoje, a demandante apresenta: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 xml:space="preserve">- </w:t>
      </w:r>
      <w:r w:rsidRPr="00704D2C">
        <w:rPr>
          <w:snapToGrid w:val="0"/>
          <w:sz w:val="21"/>
          <w:szCs w:val="21"/>
          <w:u w:val="single"/>
        </w:rPr>
        <w:t>do traumatismo na arcádia dentária</w:t>
      </w:r>
      <w:r w:rsidRPr="00704D2C">
        <w:rPr>
          <w:snapToGrid w:val="0"/>
          <w:sz w:val="21"/>
          <w:szCs w:val="21"/>
        </w:rPr>
        <w:t xml:space="preserve"> – resultou: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. fractura do dente 11 e,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 xml:space="preserve">- </w:t>
      </w:r>
      <w:r w:rsidRPr="00704D2C">
        <w:rPr>
          <w:snapToGrid w:val="0"/>
          <w:sz w:val="21"/>
          <w:szCs w:val="21"/>
          <w:u w:val="single"/>
        </w:rPr>
        <w:t>da laceração junto do lábio inferior</w:t>
      </w:r>
      <w:r w:rsidRPr="00704D2C">
        <w:rPr>
          <w:snapToGrid w:val="0"/>
          <w:sz w:val="21"/>
          <w:szCs w:val="21"/>
        </w:rPr>
        <w:t xml:space="preserve"> – resultou:</w:t>
      </w:r>
    </w:p>
    <w:p w:rsidR="0046381D" w:rsidRPr="00704D2C" w:rsidRDefault="0046381D" w:rsidP="004E3D2F">
      <w:pPr>
        <w:pStyle w:val="PargrafodaLista"/>
        <w:widowControl w:val="0"/>
        <w:spacing w:after="120" w:line="276" w:lineRule="auto"/>
        <w:ind w:firstLine="0"/>
        <w:contextualSpacing w:val="0"/>
        <w:rPr>
          <w:snapToGrid w:val="0"/>
          <w:sz w:val="21"/>
          <w:szCs w:val="21"/>
        </w:rPr>
      </w:pPr>
      <w:r w:rsidRPr="00704D2C">
        <w:rPr>
          <w:snapToGrid w:val="0"/>
          <w:sz w:val="21"/>
          <w:szCs w:val="21"/>
        </w:rPr>
        <w:t>. cicatriz dolorosa ao toque com a língua com mais de 01 (um) centímetro</w:t>
      </w:r>
      <w:r w:rsidR="004E3D2F">
        <w:rPr>
          <w:snapToGrid w:val="0"/>
          <w:sz w:val="21"/>
          <w:szCs w:val="21"/>
        </w:rPr>
        <w:t xml:space="preserve"> </w:t>
      </w:r>
      <w:r w:rsidRPr="00704D2C">
        <w:rPr>
          <w:snapToGrid w:val="0"/>
          <w:sz w:val="21"/>
          <w:szCs w:val="21"/>
        </w:rPr>
        <w:t>- cfr. doc. 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À data do acidente, a demandante era uma jovem, com 18 anos de idade, nascida em ***, em pleno vigor, e era fisicamente bem constituída e saudável – cfr. do</w:t>
      </w:r>
      <w:r w:rsidR="00E93FFD" w:rsidRPr="00436F20">
        <w:rPr>
          <w:snapToGrid w:val="0"/>
          <w:sz w:val="21"/>
          <w:szCs w:val="21"/>
        </w:rPr>
        <w:t>c. ***</w:t>
      </w:r>
      <w:r w:rsidRPr="00436F20">
        <w:rPr>
          <w:snapToGrid w:val="0"/>
          <w:sz w:val="21"/>
          <w:szCs w:val="21"/>
        </w:rPr>
        <w:t>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sem qualquer defeito físico,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sendo estudante universitária, frequentando um instituto superior – cfr. doc. ****.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Ora, aquela cicatriz, porque dolorosa, para além de visível a olho nu,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o que integra um dano estético relevante,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lastRenderedPageBreak/>
        <w:t>desfeia notoriamente uma jovem como a demandante,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que a deixa triste e pesarosa,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para além da dor e incómodo contínuos,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com o que merece ser compensável como dano de natureza não patrimonial ou como dano autónomo, em valor nunca inferior a € ***, que se peticiona.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Toda esta situação causou na demandante dificuldades em dormir, o sono agitado, angústia, sofrimento, desespero, noites e noites sem descanso,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para além das dores e dificuldade na mastigação de alimentos.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Além do mais, o acidente causa na demandante frequentemente uma situação de revivescência do mesmo, ansiedade, angústia, de insónias e de sonos curtos, o que a deixa mais nervosa,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o que poderá enquadrar uma situação de síndrome pós-traumático, ainda que leve.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Assim, para a compensar de tão extenso e grave dano não patrimonial, não é demais a quantia de € ***, que se peticiona.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 demandante suportou ainda numa deslocação aos serviços clínicos do demandado FGA, e a solicitação deste, despesas de deslocação de € ***</w:t>
      </w:r>
      <w:r w:rsidR="00E93FFD" w:rsidRPr="00436F20">
        <w:rPr>
          <w:snapToGrid w:val="0"/>
          <w:sz w:val="21"/>
          <w:szCs w:val="21"/>
        </w:rPr>
        <w:t xml:space="preserve"> – cfr. doc. ***</w:t>
      </w:r>
      <w:r w:rsidRPr="00436F20">
        <w:rPr>
          <w:snapToGrid w:val="0"/>
          <w:sz w:val="21"/>
          <w:szCs w:val="21"/>
        </w:rPr>
        <w:t>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 demandante irá necessitar de ser submetida a uma cirurgia plástica para correcção da cicatriz,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bem como a remoção do dente fracturado, o dente 11, e colocação (i</w:t>
      </w:r>
      <w:r w:rsidR="00E74219" w:rsidRPr="00436F20">
        <w:rPr>
          <w:snapToGrid w:val="0"/>
          <w:sz w:val="21"/>
          <w:szCs w:val="21"/>
        </w:rPr>
        <w:t>mplante) de uma coroa</w:t>
      </w:r>
      <w:r w:rsidRPr="00436F20">
        <w:rPr>
          <w:snapToGrid w:val="0"/>
          <w:sz w:val="21"/>
          <w:szCs w:val="21"/>
        </w:rPr>
        <w:t xml:space="preserve"> – cfr. doc. ****.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Tais custos e encargos com as intervenções cirúrgicas, internamentos, tratamentos, 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para além das despesas medicamentosas,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terão que ser suportados pelos demandados, o que se requer.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Em alternativa, e por estes danos não poderem ser determinados ou quantificados nesta data, requer-se seja a sua liquidação remetida para execução de sentença (cfr. arts. 564º e 569º do CC e art. 556º/1 b) e 2 e art. 358º do CPC).</w:t>
      </w:r>
    </w:p>
    <w:p w:rsidR="0046381D" w:rsidRPr="00436F20" w:rsidRDefault="0046381D" w:rsidP="00704D2C">
      <w:pPr>
        <w:pStyle w:val="PargrafodaLista"/>
        <w:widowControl w:val="0"/>
        <w:numPr>
          <w:ilvl w:val="0"/>
          <w:numId w:val="1"/>
        </w:numPr>
        <w:spacing w:after="120" w:line="276" w:lineRule="auto"/>
        <w:ind w:left="851" w:hanging="491"/>
        <w:contextualSpacing w:val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O demandado FGA já reembolsou os restantes demandados das </w:t>
      </w:r>
      <w:r w:rsidRPr="00436F20">
        <w:rPr>
          <w:snapToGrid w:val="0"/>
          <w:sz w:val="21"/>
          <w:szCs w:val="21"/>
        </w:rPr>
        <w:lastRenderedPageBreak/>
        <w:t>demais despesas, nomeadamente com medicamentos, taxas moderadoras e inspecção extraordinária.</w:t>
      </w:r>
    </w:p>
    <w:p w:rsidR="0046381D" w:rsidRPr="004E3D2F" w:rsidRDefault="0046381D" w:rsidP="004E3D2F">
      <w:pPr>
        <w:pStyle w:val="PargrafodaLista"/>
        <w:widowControl w:val="0"/>
        <w:spacing w:before="240" w:after="240" w:line="276" w:lineRule="auto"/>
        <w:ind w:left="0" w:firstLine="0"/>
        <w:contextualSpacing w:val="0"/>
        <w:rPr>
          <w:b/>
          <w:snapToGrid w:val="0"/>
          <w:sz w:val="21"/>
          <w:szCs w:val="21"/>
        </w:rPr>
      </w:pPr>
      <w:r w:rsidRPr="004E3D2F">
        <w:rPr>
          <w:b/>
          <w:snapToGrid w:val="0"/>
          <w:sz w:val="21"/>
          <w:szCs w:val="21"/>
        </w:rPr>
        <w:t>D) DA LEGITIMIDADE:</w:t>
      </w:r>
    </w:p>
    <w:p w:rsidR="0046381D" w:rsidRPr="00436F20" w:rsidRDefault="0046381D" w:rsidP="00704D2C">
      <w:pPr>
        <w:pStyle w:val="PargrafodaLista"/>
        <w:numPr>
          <w:ilvl w:val="0"/>
          <w:numId w:val="1"/>
        </w:numPr>
        <w:tabs>
          <w:tab w:val="right" w:pos="0"/>
        </w:tabs>
        <w:spacing w:after="120" w:line="276" w:lineRule="auto"/>
        <w:ind w:left="851" w:hanging="491"/>
        <w:contextualSpacing w:val="0"/>
        <w:rPr>
          <w:sz w:val="21"/>
          <w:szCs w:val="21"/>
        </w:rPr>
      </w:pPr>
      <w:r w:rsidRPr="00436F20">
        <w:rPr>
          <w:sz w:val="21"/>
          <w:szCs w:val="21"/>
        </w:rPr>
        <w:t>O veículo matrícula JV não beneficiava, à data do acidente em mérito, seguro – obrigatório - válido e eficaz, violando assim o disposto no artº 4º do DL 291/2007, de 21/08 (Regime do Sistema do Seguro Obrigatório de Responsabilidade Civil Automóvel, doravante, RSSORCA) – cfr. docs.****.</w:t>
      </w:r>
    </w:p>
    <w:p w:rsidR="0046381D" w:rsidRPr="00436F20" w:rsidRDefault="0046381D" w:rsidP="00704D2C">
      <w:pPr>
        <w:pStyle w:val="PargrafodaLista"/>
        <w:numPr>
          <w:ilvl w:val="0"/>
          <w:numId w:val="1"/>
        </w:numPr>
        <w:tabs>
          <w:tab w:val="right" w:pos="0"/>
        </w:tabs>
        <w:spacing w:after="120" w:line="276" w:lineRule="auto"/>
        <w:ind w:left="851" w:hanging="491"/>
        <w:contextualSpacing w:val="0"/>
        <w:rPr>
          <w:sz w:val="21"/>
          <w:szCs w:val="21"/>
        </w:rPr>
      </w:pPr>
      <w:r w:rsidRPr="00436F20">
        <w:rPr>
          <w:sz w:val="21"/>
          <w:szCs w:val="21"/>
        </w:rPr>
        <w:t>Assim</w:t>
      </w:r>
      <w:r w:rsidR="00E74219" w:rsidRPr="00436F20">
        <w:rPr>
          <w:sz w:val="21"/>
          <w:szCs w:val="21"/>
        </w:rPr>
        <w:t xml:space="preserve"> sendo</w:t>
      </w:r>
      <w:r w:rsidRPr="00436F20">
        <w:rPr>
          <w:sz w:val="21"/>
          <w:szCs w:val="21"/>
        </w:rPr>
        <w:t>, vai a presente acção intentada, nos termos das disposições conjugadas dos arts. 33º, e 39º, ambos do CPC e 49º, nº 1, als. a) e b) e 62º/1</w:t>
      </w:r>
      <w:r w:rsidR="00E74219" w:rsidRPr="00436F20">
        <w:rPr>
          <w:sz w:val="21"/>
          <w:szCs w:val="21"/>
        </w:rPr>
        <w:t xml:space="preserve"> do RSSORCA</w:t>
      </w:r>
      <w:r w:rsidRPr="00436F20">
        <w:rPr>
          <w:sz w:val="21"/>
          <w:szCs w:val="21"/>
        </w:rPr>
        <w:t>, contra o Fundo de Garantia Automóvel e responsáveis civis, o 2º demandado</w:t>
      </w:r>
      <w:r w:rsidRPr="00436F20">
        <w:rPr>
          <w:snapToGrid w:val="0"/>
          <w:sz w:val="21"/>
          <w:szCs w:val="21"/>
        </w:rPr>
        <w:t xml:space="preserve"> Asdrúbal Manuel Falcão, como seu proprietário – e incumpridor da obrigação de seguro de responsabilidade civil automóvel – e ainda como condutor do veículo cuja utilização causou o acidente.</w:t>
      </w:r>
    </w:p>
    <w:p w:rsidR="0046381D" w:rsidRPr="00436F20" w:rsidRDefault="0046381D" w:rsidP="00704D2C">
      <w:pPr>
        <w:pStyle w:val="PargrafodaLista"/>
        <w:numPr>
          <w:ilvl w:val="0"/>
          <w:numId w:val="1"/>
        </w:numPr>
        <w:tabs>
          <w:tab w:val="right" w:pos="0"/>
        </w:tabs>
        <w:spacing w:after="120" w:line="276" w:lineRule="auto"/>
        <w:ind w:left="851" w:hanging="491"/>
        <w:contextualSpacing w:val="0"/>
        <w:rPr>
          <w:sz w:val="21"/>
          <w:szCs w:val="21"/>
        </w:rPr>
      </w:pPr>
      <w:r w:rsidRPr="00436F20">
        <w:rPr>
          <w:snapToGrid w:val="0"/>
          <w:sz w:val="21"/>
          <w:szCs w:val="21"/>
        </w:rPr>
        <w:t>Por sua vez, os demandantes, porque titulares dos direitos violados, são lesados e, como tal, partes legítimas.</w:t>
      </w:r>
    </w:p>
    <w:p w:rsidR="0046381D" w:rsidRPr="00436F20" w:rsidRDefault="0046381D" w:rsidP="004E3D2F">
      <w:pPr>
        <w:pStyle w:val="Avanodecorpodetexto2"/>
        <w:spacing w:before="48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TERMOS EM QUE,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deve a presente acção ser julgada procedente e provada e, consequentemente, serem os demandados condenados a: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a) pagar ao demandante Ramiro, a título de indemnização, a quantia de € *** , por todos os danos sofridos em resultado do acidente supra descrito, tudo acrescido de actualização, e juros à taxa legal desde a citação;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b) pagar à demandante Clotilde, a título de indemnização, a quantia de € ***, por todos os danos sofridos em resultado do acidente supra descrito, tudo acrescido de actualização, e juros à taxa legal desde a citação e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 xml:space="preserve">c) ministrar directamente, no futuro, todo o </w:t>
      </w:r>
      <w:r w:rsidRPr="00436F20">
        <w:rPr>
          <w:snapToGrid w:val="0"/>
          <w:sz w:val="21"/>
          <w:szCs w:val="21"/>
        </w:rPr>
        <w:lastRenderedPageBreak/>
        <w:t>tipo de tratamentos, internamentos, acompanhamento médico e medicamentoso, suportando ainda os custos e encargos com as intervenções cirúrgicas, internamentos, para a realização de cirurgia plástica de correcção da cicatriz e para substituição do dente 11 fracturado ou,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d) suportar aqueles custos e encargos com todo o tipo de tratamentos, internamentos, acompanhamento médico e medicamentoso, suportando ainda os custos e encargos com as intervenções cirúrgicas, internamentos, tratamentos e todas as demais despesas com elas relacionada ou,</w:t>
      </w:r>
    </w:p>
    <w:p w:rsidR="0046381D" w:rsidRPr="00436F20" w:rsidRDefault="0046381D" w:rsidP="004E3D2F">
      <w:pPr>
        <w:widowControl w:val="0"/>
        <w:spacing w:after="120" w:line="276" w:lineRule="auto"/>
        <w:ind w:left="2832" w:firstLine="0"/>
        <w:rPr>
          <w:snapToGrid w:val="0"/>
          <w:sz w:val="21"/>
          <w:szCs w:val="21"/>
        </w:rPr>
      </w:pPr>
      <w:r w:rsidRPr="00436F20">
        <w:rPr>
          <w:snapToGrid w:val="0"/>
          <w:sz w:val="21"/>
          <w:szCs w:val="21"/>
        </w:rPr>
        <w:t>e) em alternativa, e por estes danos não poderem ser determinados ou quantificados nesta data, requer-se seja a sua liquidação remetida para execução de sentença (cfr. arts. 564º e 569º do CC e art. 556º/1 b) e 2 e art. 358º do CPC).</w:t>
      </w:r>
    </w:p>
    <w:p w:rsidR="0046381D" w:rsidRPr="004E3D2F" w:rsidRDefault="0046381D" w:rsidP="004E3D2F">
      <w:pPr>
        <w:widowControl w:val="0"/>
        <w:spacing w:before="480" w:line="276" w:lineRule="auto"/>
        <w:ind w:firstLine="0"/>
        <w:rPr>
          <w:b/>
          <w:snapToGrid w:val="0"/>
          <w:sz w:val="21"/>
          <w:szCs w:val="21"/>
        </w:rPr>
      </w:pPr>
      <w:r w:rsidRPr="004E3D2F">
        <w:rPr>
          <w:b/>
          <w:snapToGrid w:val="0"/>
          <w:sz w:val="21"/>
          <w:szCs w:val="21"/>
        </w:rPr>
        <w:t>PARA TANTO,</w:t>
      </w:r>
    </w:p>
    <w:p w:rsidR="0046381D" w:rsidRPr="00436F20" w:rsidRDefault="0046381D" w:rsidP="00704D2C">
      <w:pPr>
        <w:pStyle w:val="Avanodecorpodetexto2"/>
        <w:spacing w:line="276" w:lineRule="auto"/>
        <w:ind w:left="0" w:firstLine="0"/>
        <w:rPr>
          <w:sz w:val="21"/>
          <w:szCs w:val="21"/>
        </w:rPr>
      </w:pPr>
      <w:r w:rsidRPr="00436F20">
        <w:rPr>
          <w:sz w:val="21"/>
          <w:szCs w:val="21"/>
        </w:rPr>
        <w:t>Requer-se a citação dos demandados para, querendo, contestarem.</w:t>
      </w:r>
    </w:p>
    <w:p w:rsidR="0046381D" w:rsidRPr="004E3D2F" w:rsidRDefault="0046381D" w:rsidP="004E3D2F">
      <w:pPr>
        <w:pStyle w:val="Avanodecorpodetexto2"/>
        <w:spacing w:before="480" w:after="0" w:line="276" w:lineRule="auto"/>
        <w:ind w:left="0" w:firstLine="0"/>
        <w:rPr>
          <w:b/>
          <w:sz w:val="21"/>
          <w:szCs w:val="21"/>
        </w:rPr>
      </w:pPr>
      <w:r w:rsidRPr="004E3D2F">
        <w:rPr>
          <w:b/>
          <w:sz w:val="21"/>
          <w:szCs w:val="21"/>
        </w:rPr>
        <w:t>REQUERIMENTO PROBATÓRIO:</w:t>
      </w:r>
    </w:p>
    <w:p w:rsidR="0046381D" w:rsidRPr="00436F20" w:rsidRDefault="0046381D" w:rsidP="00704D2C">
      <w:pPr>
        <w:pStyle w:val="Avanodecorpodetexto2"/>
        <w:spacing w:line="276" w:lineRule="auto"/>
        <w:ind w:left="0" w:firstLine="0"/>
        <w:rPr>
          <w:sz w:val="21"/>
          <w:szCs w:val="21"/>
        </w:rPr>
      </w:pPr>
      <w:r w:rsidRPr="00436F20">
        <w:rPr>
          <w:sz w:val="21"/>
          <w:szCs w:val="21"/>
        </w:rPr>
        <w:t>(…)</w:t>
      </w:r>
    </w:p>
    <w:p w:rsidR="0046381D" w:rsidRPr="004E3D2F" w:rsidRDefault="0046381D" w:rsidP="004E3D2F">
      <w:pPr>
        <w:pStyle w:val="Avanodecorpodetexto2"/>
        <w:spacing w:before="480" w:after="0" w:line="276" w:lineRule="auto"/>
        <w:ind w:left="0" w:firstLine="0"/>
        <w:rPr>
          <w:b/>
          <w:sz w:val="21"/>
          <w:szCs w:val="21"/>
        </w:rPr>
      </w:pPr>
      <w:r w:rsidRPr="004E3D2F">
        <w:rPr>
          <w:b/>
          <w:sz w:val="21"/>
          <w:szCs w:val="21"/>
        </w:rPr>
        <w:t>O Advogado,</w:t>
      </w:r>
    </w:p>
    <w:p w:rsidR="0046381D" w:rsidRPr="00436F20" w:rsidRDefault="0046381D" w:rsidP="00704D2C">
      <w:pPr>
        <w:pStyle w:val="Avanodecorpodetexto2"/>
        <w:spacing w:line="276" w:lineRule="auto"/>
        <w:ind w:left="0" w:firstLine="0"/>
        <w:rPr>
          <w:sz w:val="21"/>
          <w:szCs w:val="21"/>
        </w:rPr>
      </w:pPr>
      <w:r w:rsidRPr="00436F20">
        <w:rPr>
          <w:sz w:val="21"/>
          <w:szCs w:val="21"/>
        </w:rPr>
        <w:t>com domicílio profissional em…</w:t>
      </w:r>
    </w:p>
    <w:sectPr w:rsidR="0046381D" w:rsidRPr="00436F20" w:rsidSect="00436F20">
      <w:footerReference w:type="default" r:id="rId7"/>
      <w:footerReference w:type="first" r:id="rId8"/>
      <w:pgSz w:w="8641" w:h="12962" w:code="9"/>
      <w:pgMar w:top="936" w:right="862" w:bottom="794" w:left="862" w:header="709" w:footer="709" w:gutter="4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81" w:rsidRDefault="00690081">
      <w:r>
        <w:separator/>
      </w:r>
    </w:p>
  </w:endnote>
  <w:endnote w:type="continuationSeparator" w:id="0">
    <w:p w:rsidR="00690081" w:rsidRDefault="0069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Droid Serif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19" w:rsidRPr="00A63315" w:rsidRDefault="008A675B" w:rsidP="00A63315">
    <w:pPr>
      <w:pStyle w:val="Rodap"/>
      <w:ind w:firstLine="0"/>
      <w:jc w:val="right"/>
      <w:rPr>
        <w:sz w:val="14"/>
        <w:szCs w:val="14"/>
      </w:rPr>
    </w:pPr>
    <w:r w:rsidRPr="00A63315">
      <w:rPr>
        <w:rStyle w:val="Nmerodepgina"/>
        <w:sz w:val="14"/>
        <w:szCs w:val="14"/>
      </w:rPr>
      <w:fldChar w:fldCharType="begin"/>
    </w:r>
    <w:r w:rsidR="00E74219" w:rsidRPr="00A63315">
      <w:rPr>
        <w:rStyle w:val="Nmerodepgina"/>
        <w:sz w:val="14"/>
        <w:szCs w:val="14"/>
      </w:rPr>
      <w:instrText xml:space="preserve"> PAGE </w:instrText>
    </w:r>
    <w:r w:rsidRPr="00A63315">
      <w:rPr>
        <w:rStyle w:val="Nmerodepgina"/>
        <w:sz w:val="14"/>
        <w:szCs w:val="14"/>
      </w:rPr>
      <w:fldChar w:fldCharType="separate"/>
    </w:r>
    <w:r w:rsidR="00C65ADF">
      <w:rPr>
        <w:rStyle w:val="Nmerodepgina"/>
        <w:noProof/>
        <w:sz w:val="14"/>
        <w:szCs w:val="14"/>
      </w:rPr>
      <w:t>10</w:t>
    </w:r>
    <w:r w:rsidRPr="00A63315">
      <w:rPr>
        <w:rStyle w:val="Nmerodepgina"/>
        <w:sz w:val="14"/>
        <w:szCs w:val="14"/>
      </w:rPr>
      <w:fldChar w:fldCharType="end"/>
    </w:r>
    <w:r w:rsidR="00E74219" w:rsidRPr="00A63315">
      <w:rPr>
        <w:rStyle w:val="Nmerodepgina"/>
        <w:sz w:val="14"/>
        <w:szCs w:val="14"/>
      </w:rPr>
      <w:t>/</w:t>
    </w:r>
    <w:r w:rsidRPr="00A63315">
      <w:rPr>
        <w:rStyle w:val="Nmerodepgina"/>
        <w:sz w:val="14"/>
        <w:szCs w:val="14"/>
      </w:rPr>
      <w:fldChar w:fldCharType="begin"/>
    </w:r>
    <w:r w:rsidR="00E74219" w:rsidRPr="00A63315">
      <w:rPr>
        <w:rStyle w:val="Nmerodepgina"/>
        <w:sz w:val="14"/>
        <w:szCs w:val="14"/>
      </w:rPr>
      <w:instrText xml:space="preserve"> NUMPAGES </w:instrText>
    </w:r>
    <w:r w:rsidRPr="00A63315">
      <w:rPr>
        <w:rStyle w:val="Nmerodepgina"/>
        <w:sz w:val="14"/>
        <w:szCs w:val="14"/>
      </w:rPr>
      <w:fldChar w:fldCharType="separate"/>
    </w:r>
    <w:r w:rsidR="00C65ADF">
      <w:rPr>
        <w:rStyle w:val="Nmerodepgina"/>
        <w:noProof/>
        <w:sz w:val="14"/>
        <w:szCs w:val="14"/>
      </w:rPr>
      <w:t>10</w:t>
    </w:r>
    <w:r w:rsidRPr="00A63315">
      <w:rPr>
        <w:rStyle w:val="Nmerodepgi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19" w:rsidRPr="0046768D" w:rsidRDefault="00E74219" w:rsidP="00A63315">
    <w:pPr>
      <w:autoSpaceDE w:val="0"/>
      <w:autoSpaceDN w:val="0"/>
      <w:adjustRightInd w:val="0"/>
      <w:spacing w:line="180" w:lineRule="exact"/>
      <w:ind w:right="71" w:firstLine="0"/>
      <w:jc w:val="center"/>
      <w:rPr>
        <w:rFonts w:ascii="Trajan Pro" w:hAnsi="Trajan Pro" w:cs="Trajan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81" w:rsidRDefault="00690081">
      <w:r>
        <w:separator/>
      </w:r>
    </w:p>
  </w:footnote>
  <w:footnote w:type="continuationSeparator" w:id="0">
    <w:p w:rsidR="00690081" w:rsidRDefault="0069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EE7"/>
    <w:multiLevelType w:val="hybridMultilevel"/>
    <w:tmpl w:val="A1000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B"/>
    <w:rsid w:val="00031EA0"/>
    <w:rsid w:val="00032AE7"/>
    <w:rsid w:val="00033BC8"/>
    <w:rsid w:val="00037BD2"/>
    <w:rsid w:val="0006206E"/>
    <w:rsid w:val="00066654"/>
    <w:rsid w:val="000C7449"/>
    <w:rsid w:val="000F584B"/>
    <w:rsid w:val="00110494"/>
    <w:rsid w:val="00121494"/>
    <w:rsid w:val="00124682"/>
    <w:rsid w:val="00156B17"/>
    <w:rsid w:val="00175E5E"/>
    <w:rsid w:val="001A26F2"/>
    <w:rsid w:val="001C4E9A"/>
    <w:rsid w:val="001F122C"/>
    <w:rsid w:val="00202C48"/>
    <w:rsid w:val="00213B3C"/>
    <w:rsid w:val="002451AD"/>
    <w:rsid w:val="002877AE"/>
    <w:rsid w:val="002A1157"/>
    <w:rsid w:val="002D16A8"/>
    <w:rsid w:val="002F1AD8"/>
    <w:rsid w:val="002F42C6"/>
    <w:rsid w:val="003224E0"/>
    <w:rsid w:val="003314B1"/>
    <w:rsid w:val="0033488A"/>
    <w:rsid w:val="003543D2"/>
    <w:rsid w:val="003B6290"/>
    <w:rsid w:val="003D1BCA"/>
    <w:rsid w:val="00436F20"/>
    <w:rsid w:val="00451288"/>
    <w:rsid w:val="0046381D"/>
    <w:rsid w:val="00464FEA"/>
    <w:rsid w:val="0046768D"/>
    <w:rsid w:val="00494B82"/>
    <w:rsid w:val="004A7202"/>
    <w:rsid w:val="004E3D2F"/>
    <w:rsid w:val="00501CAA"/>
    <w:rsid w:val="00526696"/>
    <w:rsid w:val="005413A6"/>
    <w:rsid w:val="00541ABA"/>
    <w:rsid w:val="005A238A"/>
    <w:rsid w:val="005B4B62"/>
    <w:rsid w:val="00602BFF"/>
    <w:rsid w:val="00611801"/>
    <w:rsid w:val="00611DA2"/>
    <w:rsid w:val="006307C6"/>
    <w:rsid w:val="00633436"/>
    <w:rsid w:val="00684386"/>
    <w:rsid w:val="00690081"/>
    <w:rsid w:val="00704D2C"/>
    <w:rsid w:val="00710B2E"/>
    <w:rsid w:val="0072652A"/>
    <w:rsid w:val="007564E3"/>
    <w:rsid w:val="0077410C"/>
    <w:rsid w:val="007A3372"/>
    <w:rsid w:val="007B28EB"/>
    <w:rsid w:val="007E37A8"/>
    <w:rsid w:val="00816118"/>
    <w:rsid w:val="008270B1"/>
    <w:rsid w:val="00843788"/>
    <w:rsid w:val="00890CA8"/>
    <w:rsid w:val="008A675B"/>
    <w:rsid w:val="008C3D9B"/>
    <w:rsid w:val="008D6DC1"/>
    <w:rsid w:val="008E62A2"/>
    <w:rsid w:val="00901036"/>
    <w:rsid w:val="009222DB"/>
    <w:rsid w:val="00933117"/>
    <w:rsid w:val="00976B97"/>
    <w:rsid w:val="00986AA4"/>
    <w:rsid w:val="009A1B32"/>
    <w:rsid w:val="009B3B0E"/>
    <w:rsid w:val="009C4013"/>
    <w:rsid w:val="009F02F8"/>
    <w:rsid w:val="009F3E81"/>
    <w:rsid w:val="009F65EE"/>
    <w:rsid w:val="00A216CF"/>
    <w:rsid w:val="00A33760"/>
    <w:rsid w:val="00A404AA"/>
    <w:rsid w:val="00A63315"/>
    <w:rsid w:val="00AB0A54"/>
    <w:rsid w:val="00AD631C"/>
    <w:rsid w:val="00AE6B0D"/>
    <w:rsid w:val="00B24B38"/>
    <w:rsid w:val="00B27D36"/>
    <w:rsid w:val="00B45F7F"/>
    <w:rsid w:val="00B53A7E"/>
    <w:rsid w:val="00B763A5"/>
    <w:rsid w:val="00B81A58"/>
    <w:rsid w:val="00BC1ED1"/>
    <w:rsid w:val="00BE0A52"/>
    <w:rsid w:val="00BE26E7"/>
    <w:rsid w:val="00C00D4B"/>
    <w:rsid w:val="00C36CBC"/>
    <w:rsid w:val="00C45F2B"/>
    <w:rsid w:val="00C5189C"/>
    <w:rsid w:val="00C636EE"/>
    <w:rsid w:val="00C65ADF"/>
    <w:rsid w:val="00C93D78"/>
    <w:rsid w:val="00CB2A83"/>
    <w:rsid w:val="00CB7F52"/>
    <w:rsid w:val="00CD531F"/>
    <w:rsid w:val="00CE4551"/>
    <w:rsid w:val="00D0043C"/>
    <w:rsid w:val="00D31B7F"/>
    <w:rsid w:val="00D56933"/>
    <w:rsid w:val="00D677F6"/>
    <w:rsid w:val="00DE42D9"/>
    <w:rsid w:val="00E74219"/>
    <w:rsid w:val="00E774DC"/>
    <w:rsid w:val="00E93FFD"/>
    <w:rsid w:val="00EA327E"/>
    <w:rsid w:val="00EB20AE"/>
    <w:rsid w:val="00EC271F"/>
    <w:rsid w:val="00F37CBB"/>
    <w:rsid w:val="00FE1206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B6DC1-7242-4B68-BF9F-F601B47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83"/>
    <w:pPr>
      <w:ind w:firstLine="709"/>
      <w:jc w:val="both"/>
    </w:pPr>
    <w:rPr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7A3372"/>
    <w:pPr>
      <w:keepNext/>
      <w:ind w:firstLine="0"/>
      <w:jc w:val="center"/>
      <w:outlineLvl w:val="4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CB2A83"/>
    <w:rPr>
      <w:rFonts w:ascii="Calibri" w:hAnsi="Calibri" w:cs="Calibri"/>
      <w:b/>
      <w:bCs/>
      <w:i/>
      <w:iCs/>
      <w:sz w:val="26"/>
      <w:szCs w:val="26"/>
    </w:rPr>
  </w:style>
  <w:style w:type="paragraph" w:styleId="Ttulo">
    <w:name w:val="Title"/>
    <w:basedOn w:val="Normal"/>
    <w:link w:val="TtuloCarter"/>
    <w:uiPriority w:val="99"/>
    <w:qFormat/>
    <w:rsid w:val="00CB2A83"/>
    <w:pPr>
      <w:jc w:val="center"/>
    </w:pPr>
    <w:rPr>
      <w:b/>
      <w:bCs/>
      <w:sz w:val="44"/>
      <w:szCs w:val="44"/>
      <w:u w:val="single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CB2A83"/>
    <w:rPr>
      <w:rFonts w:ascii="Cambria" w:hAnsi="Cambria" w:cs="Cambria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arter"/>
    <w:uiPriority w:val="99"/>
    <w:rsid w:val="00CB2A83"/>
    <w:rPr>
      <w:sz w:val="28"/>
      <w:szCs w:val="2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CB2A83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C45F2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B2A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7A33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B2A83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7A337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CB2A83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99"/>
    <w:rsid w:val="00464F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Tipodeletrapredefinidodopargrafo"/>
    <w:uiPriority w:val="99"/>
    <w:rsid w:val="00A63315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semiHidden/>
    <w:rsid w:val="0046768D"/>
    <w:rPr>
      <w:rFonts w:cs="Times New Roman"/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rsid w:val="0046768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46768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CB2A83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676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CB2A83"/>
    <w:rPr>
      <w:rFonts w:cs="Times New Roman"/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rsid w:val="00843788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843788"/>
    <w:rPr>
      <w:rFonts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843788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84378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843788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602BF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602BFF"/>
    <w:rPr>
      <w:rFonts w:cs="Times New Roman"/>
      <w:sz w:val="24"/>
      <w:szCs w:val="24"/>
      <w:lang w:val="pt-PT" w:eastAsia="pt-PT" w:bidi="ar-SA"/>
    </w:rPr>
  </w:style>
  <w:style w:type="paragraph" w:styleId="Avanodecorpodetexto2">
    <w:name w:val="Body Text Indent 2"/>
    <w:basedOn w:val="Normal"/>
    <w:link w:val="Avanodecorpodetexto2Carter"/>
    <w:uiPriority w:val="99"/>
    <w:rsid w:val="00602BF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602BFF"/>
    <w:rPr>
      <w:rFonts w:cs="Times New Roman"/>
      <w:sz w:val="24"/>
      <w:szCs w:val="24"/>
      <w:lang w:val="pt-PT" w:eastAsia="pt-PT" w:bidi="ar-SA"/>
    </w:rPr>
  </w:style>
  <w:style w:type="paragraph" w:styleId="Avanodecorpodetexto">
    <w:name w:val="Body Text Indent"/>
    <w:basedOn w:val="Normal"/>
    <w:link w:val="AvanodecorpodetextoCarter"/>
    <w:uiPriority w:val="99"/>
    <w:rsid w:val="00602BF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602BFF"/>
    <w:rPr>
      <w:rFonts w:cs="Times New Roman"/>
      <w:sz w:val="24"/>
      <w:szCs w:val="24"/>
      <w:lang w:val="pt-PT" w:eastAsia="pt-PT" w:bidi="ar-SA"/>
    </w:rPr>
  </w:style>
  <w:style w:type="paragraph" w:styleId="PargrafodaLista">
    <w:name w:val="List Paragraph"/>
    <w:basedOn w:val="Normal"/>
    <w:uiPriority w:val="99"/>
    <w:qFormat/>
    <w:rsid w:val="003B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2312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Gravidade Zero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António Vaz</dc:creator>
  <cp:lastModifiedBy>Utilizador</cp:lastModifiedBy>
  <cp:revision>2</cp:revision>
  <cp:lastPrinted>2010-10-25T17:05:00Z</cp:lastPrinted>
  <dcterms:created xsi:type="dcterms:W3CDTF">2021-07-01T14:17:00Z</dcterms:created>
  <dcterms:modified xsi:type="dcterms:W3CDTF">2021-07-01T14:17:00Z</dcterms:modified>
</cp:coreProperties>
</file>