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3" w:rsidRDefault="00D01AE2">
      <w:pPr>
        <w:pStyle w:val="1-TTULOFORMULRIOnova02"/>
        <w:rPr>
          <w:rStyle w:val="1-TTULOFORMULRIO"/>
        </w:rPr>
      </w:pPr>
      <w:r>
        <w:rPr>
          <w:rStyle w:val="1-TTULOFORMULRIO"/>
        </w:rPr>
        <w:t>REQUERIMENTO DE ABERTURA DE INSTRUÇÃO</w:t>
      </w: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B34083" w:rsidRDefault="00D01AE2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Processo: .../...</w:t>
      </w:r>
    </w:p>
    <w:p w:rsidR="00B34083" w:rsidRDefault="00D01AE2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Departamento de Investigação e Acção Penal do Porto</w:t>
      </w: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1.ª Secção</w:t>
      </w:r>
    </w:p>
    <w:p w:rsidR="00B34083" w:rsidRDefault="00B34083">
      <w:pPr>
        <w:spacing w:after="130" w:line="20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B34083" w:rsidRDefault="00D01AE2">
      <w:pPr>
        <w:spacing w:line="260" w:lineRule="exact"/>
        <w:jc w:val="right"/>
        <w:rPr>
          <w:rStyle w:val="Normal1"/>
          <w:rFonts w:ascii="Adobe Garamond Pro" w:eastAsia="Adobe Garamond Pro" w:hAnsi="Adobe Garamond Pro" w:cs="Adobe Garamond Pro"/>
          <w:b/>
          <w: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caps/>
          <w:sz w:val="20"/>
          <w:lang w:val="pt-PT" w:eastAsia="pt-PT" w:bidi="pt-PT"/>
        </w:rPr>
        <w:t>Ex.mo Senhor Juiz de Direito</w:t>
      </w:r>
    </w:p>
    <w:p w:rsidR="00B34083" w:rsidRDefault="00D01AE2">
      <w:pPr>
        <w:spacing w:after="130" w:line="260" w:lineRule="exact"/>
        <w:jc w:val="right"/>
        <w:rPr>
          <w:rStyle w:val="Normal1"/>
          <w:rFonts w:ascii="Adobe Garamond Pro" w:eastAsia="Adobe Garamond Pro" w:hAnsi="Adobe Garamond Pro" w:cs="Adobe Garamond Pro"/>
          <w:b/>
          <w: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caps/>
          <w:sz w:val="20"/>
          <w:lang w:val="pt-PT" w:eastAsia="pt-PT" w:bidi="pt-PT"/>
        </w:rPr>
        <w:t>do Tribunal de Instrução Criminal do porto</w:t>
      </w: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caps/>
          <w:sz w:val="20"/>
          <w:lang w:val="pt-PT" w:eastAsia="pt-PT" w:bidi="pt-PT"/>
        </w:rPr>
      </w:pP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i/>
          <w:sz w:val="20"/>
          <w:lang w:val="pt-PT" w:eastAsia="pt-PT" w:bidi="pt-PT"/>
        </w:rPr>
        <w:t>A.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Arguido melhor identificado nos autos de Processo à margem referenciados, notificado do Despacho de Acusação contra si deduzida, vem nos termos e para os efeitos do disposto no artigo 287.º do Código de Processo Penal, requerer, a</w:t>
      </w:r>
    </w:p>
    <w:p w:rsidR="00B34083" w:rsidRDefault="00B34083">
      <w:pPr>
        <w:spacing w:after="130" w:line="24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B34083" w:rsidRDefault="00D01AE2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z w:val="20"/>
          <w:u w:val="single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u w:val="single"/>
          <w:lang w:val="pt-PT" w:eastAsia="pt-PT" w:bidi="pt-PT"/>
        </w:rPr>
        <w:t>ABERTURA DE INSTRUÇÃO</w:t>
      </w:r>
    </w:p>
    <w:p w:rsidR="00B34083" w:rsidRDefault="00B34083">
      <w:pPr>
        <w:spacing w:after="130" w:line="24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u w:val="single"/>
          <w:lang w:val="pt-PT" w:eastAsia="pt-PT" w:bidi="pt-PT"/>
        </w:rPr>
      </w:pP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Nos termos e com os seguintes fundamentos:</w:t>
      </w:r>
    </w:p>
    <w:p w:rsidR="00B34083" w:rsidRDefault="00B34083">
      <w:pPr>
        <w:spacing w:after="130" w:line="22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Este requerimento de abertura de Instrução visa colocar em causa a decisão do </w:t>
      </w:r>
      <w:r>
        <w:rPr>
          <w:rStyle w:val="Normal1"/>
          <w:rFonts w:ascii="Adobe Garamond Pro" w:eastAsia="Adobe Garamond Pro" w:hAnsi="Adobe Garamond Pro" w:cs="Adobe Garamond Pro"/>
          <w:i/>
          <w:sz w:val="20"/>
          <w:lang w:val="pt-PT" w:eastAsia="pt-PT" w:bidi="pt-PT"/>
        </w:rPr>
        <w:t>Ministério Público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de acusar o Arguido pela prática de um crime de violência doméstica p. e p. pelo artigo 152.º n.º 1, alíneas a) e d) 3 n.ºs 2, 4 e 5 do Código Penal.</w:t>
      </w: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Isto porque,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pacing w:val="-3"/>
          <w:sz w:val="20"/>
          <w:lang w:val="pt-PT" w:eastAsia="pt-PT" w:bidi="pt-PT"/>
        </w:rPr>
      </w:pPr>
      <w:r>
        <w:rPr>
          <w:rStyle w:val="Alneas1nvel0"/>
        </w:rPr>
        <w:t>02</w:t>
      </w:r>
      <w:r>
        <w:rPr>
          <w:rStyle w:val="Alneas1nvel0"/>
          <w:spacing w:val="-3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3"/>
          <w:sz w:val="20"/>
          <w:lang w:val="pt-PT" w:eastAsia="pt-PT" w:bidi="pt-PT"/>
        </w:rPr>
        <w:t>Na pendência do Inquérito, houve uma alteração na pessoa do Arguido que, certamente o impedirá de estar em juízo e, bem, assim, poder percepcionar o alcance de uma qualquer pena que, eventualmente, possa vir a ser-lhe aplicada.</w:t>
      </w: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Assim,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Desde o passado mês de ... de ... o Arguido tem sido acompanhado em consulta pela Dr.ª </w:t>
      </w:r>
      <w:r>
        <w:rPr>
          <w:rStyle w:val="Normal1"/>
          <w:rFonts w:ascii="Adobe Garamond Pro" w:eastAsia="Adobe Garamond Pro" w:hAnsi="Adobe Garamond Pro" w:cs="Adobe Garamond Pro"/>
          <w:i/>
          <w:sz w:val="20"/>
          <w:lang w:val="pt-PT" w:eastAsia="pt-PT" w:bidi="pt-PT"/>
        </w:rPr>
        <w:t>...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no Hospital ..., por apresentar um “</w:t>
      </w:r>
      <w:r>
        <w:rPr>
          <w:rStyle w:val="Normal1"/>
          <w:rFonts w:ascii="Adobe Garamond Pro" w:eastAsia="Adobe Garamond Pro" w:hAnsi="Adobe Garamond Pro" w:cs="Adobe Garamond Pro"/>
          <w:b/>
          <w:i/>
          <w:sz w:val="20"/>
          <w:lang w:val="pt-PT" w:eastAsia="pt-PT" w:bidi="pt-PT"/>
        </w:rPr>
        <w:t>quadro de alteração do comportamento sugestivo de processo de deterioração cognitiva e funcional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”. (DOC.1)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Sendo que, no período compreendido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entre ... de ... e ... de ... de ..., o Arguido permaneceu internado no Serviço de Psicogeriatria do Hospital ...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(DOC.1 e 2)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Como pode ler-se nos Relatórios que ora se juntam (DOC. 1 e 3) o Arguido apresenta “</w:t>
      </w:r>
      <w:r>
        <w:rPr>
          <w:rStyle w:val="Normal1"/>
          <w:rFonts w:ascii="Adobe Garamond Pro" w:eastAsia="Adobe Garamond Pro" w:hAnsi="Adobe Garamond Pro" w:cs="Adobe Garamond Pro"/>
          <w:b/>
          <w:i/>
          <w:sz w:val="20"/>
          <w:lang w:val="pt-PT" w:eastAsia="pt-PT" w:bidi="pt-PT"/>
        </w:rPr>
        <w:t>um quadro demencial de provável etiologia neurodegenerativa em estádio grave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”.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Posteriormente àquele internamento no Hospital ..., em ... de ... de ..., foi o Arguido internado no ..., onde é acompanhado por especialistas do Hospital ... (DOC.4)</w:t>
      </w: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Refira-se que,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O estado de saúde do Arguido tem vindo a degradar-se de forma galopante, sendo que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padece de uma doença progressiva e irreversível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.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Arguido recebe a visita diária de familiares que não reconhece e, pese embora mantenha com eles um diálogo, o Arguido tem dificuldades em manter o raciocínio, não conseguindo situar-se espacio-temporalmente.</w:t>
      </w:r>
    </w:p>
    <w:p w:rsidR="00B34083" w:rsidRDefault="00D01AE2">
      <w:pPr>
        <w:pStyle w:val="Alneas1nvel"/>
        <w:spacing w:after="0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Fruto da doença de que padece o Arguido,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lastRenderedPageBreak/>
        <w:t>–</w:t>
      </w:r>
      <w:r>
        <w:rPr>
          <w:rStyle w:val="Alneas2nvel0"/>
        </w:rPr>
        <w:tab/>
        <w:t>tem manifestado dificuldades de memória persistentes e frequentes, especialmente de acontecimentos recentes;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  <w:t>apresenta um discurso vago durante as conversações;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  <w:t>esquece-se de pessoas e lugares conhecidos;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  <w:t>demonstra incapacidade para compreender questões e instruções;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  <w:t>manifesta imprevisibilidade emocional;</w:t>
      </w:r>
    </w:p>
    <w:p w:rsidR="00B34083" w:rsidRDefault="00D01AE2">
      <w:pPr>
        <w:pStyle w:val="Alneas2nvel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</w:r>
      <w:r>
        <w:rPr>
          <w:rStyle w:val="Alneas2nvel0"/>
          <w:spacing w:val="-6"/>
        </w:rPr>
        <w:t>manifesta dependência para as actividades instrumentais e de vida diária.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3"/>
          <w:sz w:val="20"/>
          <w:lang w:val="pt-PT" w:eastAsia="pt-PT" w:bidi="pt-PT"/>
        </w:rPr>
        <w:t xml:space="preserve">O Arguido encontra-se medicado, fazendo diariamente – ..., ... (indicar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medicação)</w:t>
      </w:r>
    </w:p>
    <w:p w:rsidR="00B34083" w:rsidRDefault="00D01AE2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Actualmente, por imposição do debilitado estado de saúde do Arguido, com consequentes e significativas limitações na sua mobilidade, o Arguido, passa os seus dias numa cadeira de rodas, sendo ainda necessária a utilização permanente de um colete de segurança por forma a assegurar o equilíbrio corporal e, desta forma prevenir quedas.</w:t>
      </w:r>
    </w:p>
    <w:p w:rsidR="00B34083" w:rsidRDefault="00D01AE2">
      <w:pPr>
        <w:pStyle w:val="Alneas1nvel"/>
        <w:spacing w:after="90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Durante o período nocturno, por forma a minimizar o risco de acidentes (quedas, ferimentos, ...) e preservar a integridade física do Arguido, é restringida a sua movimentação com recurso a dispositivos de contenção física (2 cintas que o mantêm seguro no leito).</w:t>
      </w:r>
    </w:p>
    <w:p w:rsidR="00B34083" w:rsidRDefault="00D01AE2">
      <w:pPr>
        <w:pStyle w:val="Alneas1nvel"/>
        <w:spacing w:after="90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3"/>
          <w:sz w:val="20"/>
          <w:lang w:val="pt-PT" w:eastAsia="pt-PT" w:bidi="pt-PT"/>
        </w:rPr>
        <w:t xml:space="preserve">Como é sabido, um doente com demência pode ter alterações de comportamento, </w:t>
      </w:r>
      <w:r>
        <w:rPr>
          <w:rStyle w:val="Normal1"/>
          <w:rFonts w:ascii="Adobe Garamond Pro" w:eastAsia="Adobe Garamond Pro" w:hAnsi="Adobe Garamond Pro" w:cs="Adobe Garamond Pro"/>
          <w:b/>
          <w:spacing w:val="-3"/>
          <w:sz w:val="20"/>
          <w:lang w:val="pt-PT" w:eastAsia="pt-PT" w:bidi="pt-PT"/>
        </w:rPr>
        <w:t>o que pode originar alguns comportamentos agressivos tais como violência verbal, ameaças verbais, partir objectos ou violência física com outra pessoa</w:t>
      </w:r>
      <w:r>
        <w:rPr>
          <w:rStyle w:val="Normal1"/>
          <w:rFonts w:ascii="Adobe Garamond Pro" w:eastAsia="Adobe Garamond Pro" w:hAnsi="Adobe Garamond Pro" w:cs="Adobe Garamond Pro"/>
          <w:spacing w:val="-3"/>
          <w:sz w:val="20"/>
          <w:lang w:val="pt-PT" w:eastAsia="pt-PT" w:bidi="pt-PT"/>
        </w:rPr>
        <w:t>.</w:t>
      </w: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Motivo pelo qual,</w:t>
      </w:r>
    </w:p>
    <w:p w:rsidR="00B34083" w:rsidRDefault="00D01AE2">
      <w:pPr>
        <w:pStyle w:val="Alneas1nvel"/>
        <w:spacing w:after="90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>Se mostra imperioso averiguar se, à data dos factos pelos quais o Arguido vem acusado, o Arguido padecia ou não já desta doença, pois que, os comportamentos do passado podiam já estar associados à doença de que padece actualmente.</w:t>
      </w: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Sendo que,</w:t>
      </w:r>
    </w:p>
    <w:p w:rsidR="00B34083" w:rsidRDefault="00D01AE2">
      <w:pPr>
        <w:pStyle w:val="Alneas1nvel"/>
        <w:spacing w:after="90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Cumpre averiguar se a doença de que padece o Arguido o torna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inimputável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e, se tal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inimputabilidade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se pode retroagir à data dos factos dos autos.</w:t>
      </w:r>
    </w:p>
    <w:p w:rsidR="00B34083" w:rsidRDefault="00B34083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Assim,</w:t>
      </w: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REQUERE-SE A V.ª Ex.ª se digne admitir os seguintes actos de Instrução a produzir, por se reputarem essenciais para a descoberta da verdade:</w:t>
      </w:r>
    </w:p>
    <w:p w:rsidR="00B34083" w:rsidRDefault="00B34083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I.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EXAME PERICIAL,</w:t>
      </w: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Arguido requer exame psiquiátrico, nos termos e para os efeitos dos artigos 159.º e 160.º do CPP, por se revelar de interesse para a boa decisão da causa, atentos os elementos clínicos juntos.</w:t>
      </w:r>
    </w:p>
    <w:p w:rsidR="00B34083" w:rsidRDefault="00D01AE2">
      <w:pPr>
        <w:spacing w:after="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Exame esse que responda aos seguintes esclarecimentos:</w:t>
      </w:r>
    </w:p>
    <w:p w:rsidR="00B34083" w:rsidRDefault="00D01AE2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a) caso o Arguido padeça de doença incapacitante e/ou não tenha completo domínio dos seus actos e atitudes,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  <w:t>desde que data tal sucede e, se tal incapacidade se manifestou de forma ininterrupta;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–</w:t>
      </w:r>
      <w:r>
        <w:rPr>
          <w:rStyle w:val="Alneas2nvel0"/>
        </w:rPr>
        <w:tab/>
        <w:t>se na data dos factos descritos na acusação dos autos, o Arguido revelava ou não a referida incapacidade e/ou se tinha completo domínio dos seus actos e percepção das suas atitudes;</w:t>
      </w:r>
    </w:p>
    <w:p w:rsidR="00B34083" w:rsidRPr="00D01AE2" w:rsidRDefault="00D01AE2">
      <w:pPr>
        <w:pStyle w:val="Alneas2nvel"/>
        <w:rPr>
          <w:lang w:val="pt-PT"/>
        </w:rPr>
      </w:pPr>
      <w:r>
        <w:rPr>
          <w:rStyle w:val="Alneas2nvel0"/>
        </w:rPr>
        <w:t>–</w:t>
      </w:r>
      <w:r>
        <w:rPr>
          <w:rStyle w:val="Alneas2nvel0"/>
        </w:rPr>
        <w:tab/>
        <w:t>se essa incapacidade pode determinar a inimputabilidade do Arguido.</w:t>
      </w:r>
      <w:r>
        <w:rPr>
          <w:rStyle w:val="Alneas2nvel0"/>
        </w:rPr>
        <w:br w:type="column"/>
      </w: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II.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A inquirição das Testemunhas e Perita agora arroladas.</w:t>
      </w: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B34083" w:rsidRDefault="00D01AE2">
      <w:pPr>
        <w:pStyle w:val="TERMOSEMQUE11"/>
        <w:rPr>
          <w:rStyle w:val="TERMOSEMQUE"/>
          <w:caps w:val="0"/>
        </w:rPr>
      </w:pPr>
      <w:r>
        <w:rPr>
          <w:rStyle w:val="TERMOSEMQUE"/>
          <w:caps w:val="0"/>
          <w:spacing w:val="-1"/>
        </w:rPr>
        <w:t xml:space="preserve">TERMOS EM QUE, E NOS DEMAIS DE DIREITO, REQUER </w:t>
      </w:r>
      <w:r>
        <w:rPr>
          <w:rStyle w:val="TERMOSEMQUE"/>
          <w:caps w:val="0"/>
        </w:rPr>
        <w:t xml:space="preserve">A V. EXA. SEJA DECLARADA A ABERTURA DE INSTRUÇÃO E, CONSEQUENTEMENTE, PROFERIDO DESPACHO DE </w:t>
      </w:r>
      <w:r>
        <w:rPr>
          <w:rStyle w:val="TERMOSEMQUE"/>
          <w:caps w:val="0"/>
          <w:spacing w:val="3"/>
        </w:rPr>
        <w:t xml:space="preserve">NÃO PRONÚNCIA DO ARGUIDO PELO CRIME DE QUE </w:t>
      </w:r>
      <w:r>
        <w:rPr>
          <w:rStyle w:val="TERMOSEMQUE"/>
          <w:caps w:val="0"/>
        </w:rPr>
        <w:t>VEM ACUSADO.</w:t>
      </w: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caps/>
          <w:sz w:val="20"/>
          <w:lang w:val="pt-PT" w:eastAsia="pt-PT" w:bidi="pt-PT"/>
        </w:rPr>
      </w:pP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PROVA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:</w:t>
      </w:r>
    </w:p>
    <w:p w:rsidR="00B34083" w:rsidRDefault="00D01AE2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 – TESTEMUNHAL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a)</w:t>
      </w:r>
      <w:r>
        <w:rPr>
          <w:rStyle w:val="Alneas2nvel0"/>
        </w:rPr>
        <w:tab/>
        <w:t>..., identificada a fls. ...;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b)</w:t>
      </w:r>
      <w:r>
        <w:rPr>
          <w:rStyle w:val="Alneas2nvel0"/>
        </w:rPr>
        <w:tab/>
        <w:t>..., residente na Rua ...;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c)</w:t>
      </w:r>
      <w:r>
        <w:rPr>
          <w:rStyle w:val="Alneas2nvel0"/>
        </w:rPr>
        <w:tab/>
        <w:t>..., identificado a fls. ...;</w:t>
      </w:r>
    </w:p>
    <w:p w:rsidR="00B34083" w:rsidRDefault="00D01AE2">
      <w:pPr>
        <w:pStyle w:val="Alneas2nvel"/>
        <w:spacing w:after="0"/>
        <w:rPr>
          <w:rStyle w:val="Alneas2nvel0"/>
        </w:rPr>
      </w:pPr>
      <w:r>
        <w:rPr>
          <w:rStyle w:val="Alneas2nvel0"/>
        </w:rPr>
        <w:t>d)</w:t>
      </w:r>
      <w:r>
        <w:rPr>
          <w:rStyle w:val="Alneas2nvel0"/>
        </w:rPr>
        <w:tab/>
        <w:t>..., Directora do ..., com domicílio profissional em ...;</w:t>
      </w:r>
    </w:p>
    <w:p w:rsidR="00B34083" w:rsidRDefault="00D01AE2">
      <w:pPr>
        <w:pStyle w:val="Alneas2nvel"/>
        <w:rPr>
          <w:rStyle w:val="Alneas2nvel0"/>
        </w:rPr>
      </w:pPr>
      <w:r>
        <w:rPr>
          <w:rStyle w:val="Alneas2nvel0"/>
        </w:rPr>
        <w:t>e)</w:t>
      </w:r>
      <w:r>
        <w:rPr>
          <w:rStyle w:val="Alneas2nvel0"/>
        </w:rPr>
        <w:tab/>
        <w:t>..., Assistente Social no ..., com domicílio profissional no ...;</w:t>
      </w:r>
    </w:p>
    <w:p w:rsidR="00B34083" w:rsidRDefault="00D01AE2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II – PERICIAL</w:t>
      </w:r>
    </w:p>
    <w:p w:rsidR="00B34083" w:rsidRDefault="00D01AE2">
      <w:pPr>
        <w:pStyle w:val="Alneas2nvel"/>
        <w:rPr>
          <w:rStyle w:val="Alneas2nvel0"/>
        </w:rPr>
      </w:pPr>
      <w:r>
        <w:rPr>
          <w:rStyle w:val="Alneas2nvel0"/>
        </w:rPr>
        <w:t>a)</w:t>
      </w:r>
      <w:r>
        <w:rPr>
          <w:rStyle w:val="Alneas2nvel0"/>
        </w:rPr>
        <w:tab/>
        <w:t>..., médica psiquiatra, com domicílio profissional no ...</w:t>
      </w:r>
    </w:p>
    <w:p w:rsidR="00B34083" w:rsidRDefault="00D01AE2">
      <w:pPr>
        <w:spacing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III – DOCUMENTAL</w:t>
      </w:r>
    </w:p>
    <w:p w:rsidR="00B34083" w:rsidRDefault="00D01AE2">
      <w:pPr>
        <w:pStyle w:val="Alneas2nvel"/>
        <w:rPr>
          <w:rStyle w:val="Alneas2nvel0"/>
        </w:rPr>
      </w:pPr>
      <w:r>
        <w:rPr>
          <w:rStyle w:val="Alneas2nvel0"/>
        </w:rPr>
        <w:t>a)</w:t>
      </w:r>
      <w:r>
        <w:rPr>
          <w:rStyle w:val="Alneas2nvel0"/>
        </w:rPr>
        <w:tab/>
        <w:t>Relatórios Médicos que ora juntam doc. 1 a 3.</w:t>
      </w:r>
    </w:p>
    <w:p w:rsidR="00B34083" w:rsidRDefault="00B34083">
      <w:pPr>
        <w:tabs>
          <w:tab w:val="left" w:pos="720"/>
        </w:tabs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Mais se informa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que o Arguido alterou a sua morada, passando a residir no ..., Rua ...</w:t>
      </w: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B34083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JUNTA: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4 documentos.</w:t>
      </w:r>
    </w:p>
    <w:p w:rsidR="00B34083" w:rsidRDefault="00B3408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D01AE2" w:rsidRDefault="00D01AE2" w:rsidP="004C0DB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 ADVOGADA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</w:t>
      </w:r>
      <w:bookmarkStart w:id="0" w:name="_GoBack"/>
      <w:bookmarkEnd w:id="0"/>
    </w:p>
    <w:p w:rsidR="00D01AE2" w:rsidRDefault="00D01AE2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D0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83"/>
    <w:rsid w:val="000C4264"/>
    <w:rsid w:val="001947C8"/>
    <w:rsid w:val="004C0DBE"/>
    <w:rsid w:val="008C0B5C"/>
    <w:rsid w:val="00B34083"/>
    <w:rsid w:val="00BB66D7"/>
    <w:rsid w:val="00D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C63E-9CF3-4FDE-94B5-B29CE97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02">
    <w:name w:val="1-TÍTULO FORMULÁRIO (nova/0/2)"/>
    <w:link w:val="1-TTULOFORMULRIO"/>
    <w:qFormat/>
    <w:pPr>
      <w:spacing w:after="130" w:line="260" w:lineRule="exact"/>
      <w:jc w:val="both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paragraph" w:customStyle="1" w:styleId="Alneas2nvel">
    <w:name w:val="Alíneas 2º nível"/>
    <w:link w:val="Alneas2nvel0"/>
    <w:qFormat/>
    <w:pPr>
      <w:spacing w:after="129" w:line="260" w:lineRule="exact"/>
      <w:ind w:left="1133" w:hanging="566"/>
      <w:jc w:val="both"/>
    </w:pPr>
  </w:style>
  <w:style w:type="paragraph" w:customStyle="1" w:styleId="TERMOSEMQUE11">
    <w:name w:val="TERMOS EM QUE... (1/1)"/>
    <w:link w:val="TERMOSEMQUE"/>
    <w:qFormat/>
    <w:pPr>
      <w:spacing w:after="130" w:line="260" w:lineRule="exact"/>
      <w:ind w:left="1133" w:firstLine="283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02"/>
    <w:rPr>
      <w:rFonts w:ascii="Open Sans" w:eastAsia="Open Sans" w:hAnsi="Open Sans" w:cs="Open Sans"/>
      <w:b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  <w:style w:type="character" w:customStyle="1" w:styleId="Alneas2nvel0">
    <w:name w:val="Alíneas 2º nível"/>
    <w:link w:val="Alneas2nvel"/>
    <w:rPr>
      <w:rFonts w:ascii="Adobe Garamond Pro" w:eastAsia="Adobe Garamond Pro" w:hAnsi="Adobe Garamond Pro" w:cs="Adobe Garamond Pro"/>
      <w:lang w:val="pt-PT" w:eastAsia="pt-PT" w:bidi="pt-PT"/>
    </w:rPr>
  </w:style>
  <w:style w:type="character" w:customStyle="1" w:styleId="TERMOSEMQUE">
    <w:name w:val="TERMOS EM QUE..."/>
    <w:link w:val="TERMOSEMQUE11"/>
    <w:rPr>
      <w:rFonts w:ascii="Adobe Garamond Pro" w:eastAsia="Adobe Garamond Pro" w:hAnsi="Adobe Garamond Pro" w:cs="Adobe Garamond Pro"/>
      <w:b/>
      <w:cap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4650</Characters>
  <Application>Microsoft Office Word</Application>
  <DocSecurity>0</DocSecurity>
  <Lines>38</Lines>
  <Paragraphs>10</Paragraphs>
  <ScaleCrop>false</ScaleCrop>
  <Company>HP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dcterms:created xsi:type="dcterms:W3CDTF">2021-07-11T07:53:00Z</dcterms:created>
  <dcterms:modified xsi:type="dcterms:W3CDTF">2021-07-11T08:45:00Z</dcterms:modified>
</cp:coreProperties>
</file>