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E7" w:rsidRDefault="00EE2998">
      <w:pPr>
        <w:pStyle w:val="1-TTULOFORMULRIOnova02"/>
        <w:rPr>
          <w:rStyle w:val="1-TTULOFORMULRIO"/>
          <w:spacing w:val="1"/>
        </w:rPr>
      </w:pPr>
      <w:r>
        <w:rPr>
          <w:rStyle w:val="1-TTULOFORMULRIO"/>
          <w:spacing w:val="3"/>
        </w:rPr>
        <w:t>Petição de indemnização por danos causados com</w:t>
      </w:r>
      <w:r>
        <w:rPr>
          <w:rStyle w:val="1-TTULOFORMULRIO"/>
        </w:rPr>
        <w:t xml:space="preserve"> </w:t>
      </w:r>
      <w:r>
        <w:rPr>
          <w:rStyle w:val="1-TTULOFORMULRIO"/>
          <w:spacing w:val="1"/>
        </w:rPr>
        <w:t>cirurgia estética (STJ 17-12-2009 Proc. 544/09.9YFLSB)</w:t>
      </w:r>
    </w:p>
    <w:p w:rsidR="002F5BE7" w:rsidRDefault="002F5BE7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2F5BE7" w:rsidRDefault="002F5BE7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2F5BE7" w:rsidRDefault="00EE2998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Tribunal da Comarca de</w:t>
      </w:r>
    </w:p>
    <w:p w:rsidR="002F5BE7" w:rsidRDefault="002F5BE7">
      <w:pPr>
        <w:spacing w:after="130" w:line="20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2F5BE7" w:rsidRDefault="00EE2998">
      <w:pPr>
        <w:spacing w:line="260" w:lineRule="exact"/>
        <w:jc w:val="distribute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pacing w:val="-4"/>
          <w:sz w:val="20"/>
          <w:lang w:val="pt-PT" w:eastAsia="pt-PT" w:bidi="pt-PT"/>
        </w:rPr>
        <w:t>Liliana, nif..., residente em ..., Instaura acção declarativa com processo comum contra</w:t>
      </w:r>
    </w:p>
    <w:p w:rsidR="002F5BE7" w:rsidRDefault="00EE2998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Serafim..., nif..., com domicílio profissional em ...,o que faz nos termos e com os seguintes fundamentos:</w:t>
      </w:r>
    </w:p>
    <w:p w:rsidR="002F5BE7" w:rsidRDefault="002F5BE7">
      <w:pPr>
        <w:spacing w:after="130" w:line="22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2F5BE7" w:rsidRDefault="00EE2998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Os factos</w:t>
      </w:r>
    </w:p>
    <w:p w:rsidR="002F5BE7" w:rsidRDefault="002F5BE7">
      <w:pPr>
        <w:spacing w:after="130" w:line="22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01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autora é empresária em nome individual.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02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No ano de ****, a autora procurou a clínica “BB” a fim de obter aconselhamento médico sobre eventuais intervenções a nível das mamas.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03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“BB” indicou à A., como médico, o réu.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04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autora desconhecia que o réu não estava inscrito na Ordem dos Médicos como cirurgião plástico de cirurgia reconstrutiva e estética.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05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A. como é bom de ver, jamais partiria para a intervenção se acaso conhecesse a não inscrição do réu como especialista na Ordem dos Médicos.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pacing w:val="1"/>
          <w:sz w:val="20"/>
          <w:lang w:val="pt-PT" w:eastAsia="pt-PT" w:bidi="pt-PT"/>
        </w:rPr>
      </w:pPr>
      <w:r>
        <w:rPr>
          <w:rStyle w:val="Alneas1nvel0"/>
        </w:rPr>
        <w:t>06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pacing w:val="4"/>
          <w:sz w:val="20"/>
          <w:lang w:val="pt-PT" w:eastAsia="pt-PT" w:bidi="pt-PT"/>
        </w:rPr>
        <w:t xml:space="preserve">Após algumas consultas, o réu aconselhou a A. a submeter-se a quatro </w:t>
      </w:r>
      <w:r>
        <w:rPr>
          <w:rStyle w:val="Normal1"/>
          <w:rFonts w:ascii="Adobe Garamond Pro" w:eastAsia="Adobe Garamond Pro" w:hAnsi="Adobe Garamond Pro" w:cs="Adobe Garamond Pro"/>
          <w:spacing w:val="1"/>
          <w:sz w:val="20"/>
          <w:lang w:val="pt-PT" w:eastAsia="pt-PT" w:bidi="pt-PT"/>
        </w:rPr>
        <w:t>intervenções cirúrgicas.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07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Essas intervenções consistiam em: lifting cervico-facial, introdução de próteses mamárias, lipoaspiração da anca e coxa e aumento do volume dos lábios.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08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lifting cervico-facial e a introdução de próteses mamárias foram realizados em 4 de Fevereiro de ****.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09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réu combinou com a A. que primeiro seriam realizadas duas intervenções, a introdução das próteses mamárias e o lifting cervico facial e, posteriormente, o aumento do volume dos lábios e a lipoaspiração.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10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No total, porém, o réu realizou apenas três das quatro intervenções descritas, designadamente: lifting cervico-facial, introdução de próteses mamárias e, aumento do volume dos lábios.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11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tendo sido a última intervenção, o aumento do volume dos lábios, realizada em data posterior à das duas primeiras.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12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preço acordado para as quatro intervenções foi de € *** sendo o modo de pagamento efectuado través de quatro cheques pré-datados, de € *** cada.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13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réu pediu ainda à autora a quantia de €*** para pagamento das próteses mamárias e a quantia de € *** para pagamento de “artcol”.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14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A. entregou ao réu o total de € ***.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15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primeira intervenção não foi precedida de análise ou diagnóstico que permitisse saber que tipo de prótese colocar.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16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autora começou a padecer de dores que lhe retiraram a concentração nas suas actividades diárias e sofreu de alterações de humor.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17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autora deslocou-se a Lisboa para obter aconselhamento médico tendo procurado o réu.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18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E recorreu a diversos médicos da especialidade.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lastRenderedPageBreak/>
        <w:t>19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Foi recolhida pela A. a opinião unânime de que existe a necessidade de se submeter a novas intervenções de reparação (doc. ***).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20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cujos custos poderão ascender a € 6 500,00.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21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Essa intervenção aterroriza a autora.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22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intervenção do aumento do volume mamário por introdução de implante mamário apresenta um risco de 8% de encapsulamento,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23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informação que não lhe foi explicada pelo R.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24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Imediatamente após a intervenção para aumento do volume dos seios e, pela primeira vez que os viu, a autora ficou satisfeita com o resultado.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25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A apresenta o aspecto de doc. *** imediatamente após a intervenção.</w:t>
      </w:r>
    </w:p>
    <w:p w:rsidR="002F5BE7" w:rsidRDefault="00EE2998">
      <w:pPr>
        <w:pStyle w:val="Alneas1nvel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26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autora tem actualmente o aspecto de doc. *** – encapsulamento que se poderá classificar de grau III à esquerda e grau II/III à direita, bastando o recurso às regras de experiência comum para se concluir não ser esse o resultado pretendido, o que constitui um dano estético e causou à A. um sério desgosto.</w:t>
      </w:r>
    </w:p>
    <w:p w:rsidR="002F5BE7" w:rsidRDefault="002F5BE7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2F5BE7" w:rsidRDefault="00EE2998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Direito</w:t>
      </w:r>
    </w:p>
    <w:p w:rsidR="002F5BE7" w:rsidRDefault="002F5BE7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2F5BE7" w:rsidRDefault="00EE2998">
      <w:pPr>
        <w:spacing w:line="260" w:lineRule="exact"/>
        <w:ind w:firstLine="283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Entre a A. e o R. foi estabelecido um contrato de prestação de serviços, tipificado no art.1154º do CCivil, ou seja, um contrato em que uma das partes – aqui o réu – se obriga a proporcionar à outra – aqui a autora – certo resultado do seu trabalho intelectual ou manual, com retribuição.</w:t>
      </w:r>
    </w:p>
    <w:p w:rsidR="002F5BE7" w:rsidRDefault="00EE2998">
      <w:pPr>
        <w:spacing w:line="260" w:lineRule="exact"/>
        <w:ind w:firstLine="283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ora R., médico, não cumpriu pontualmente a sua obrigação, pelo que é responsável pelo prejuízo que causou à A. (art.798º do CCivil).</w:t>
      </w:r>
    </w:p>
    <w:p w:rsidR="002F5BE7" w:rsidRDefault="00EE2998">
      <w:pPr>
        <w:spacing w:line="260" w:lineRule="exact"/>
        <w:ind w:firstLine="283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i/>
          <w:sz w:val="20"/>
          <w:lang w:val="pt-PT" w:eastAsia="pt-PT" w:bidi="pt-PT"/>
        </w:rPr>
        <w:t>In casu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, não estamos na situação de alguém que estando doente pede para ser curado (sendo que, não se sujeitando à intervenção do médico, continuará doente).</w:t>
      </w:r>
    </w:p>
    <w:p w:rsidR="002F5BE7" w:rsidRDefault="00EE2998">
      <w:pPr>
        <w:spacing w:line="260" w:lineRule="exact"/>
        <w:ind w:firstLine="283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que estamos é perante alguém, uma mulher, que – não se encontrando perante qualquer doença em movimento, a que pretenda por termo ou atenuar – anseia apenas por novas mamas que satisfaçam mais a preceito a sua exigência estética.</w:t>
      </w:r>
    </w:p>
    <w:p w:rsidR="002F5BE7" w:rsidRDefault="00EE2998">
      <w:pPr>
        <w:spacing w:line="260" w:lineRule="exact"/>
        <w:ind w:firstLine="283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obrigação em análise é de resultado, pois médico garantiu a sua competência para alcançar a melhoria estética desejada (e acordada entre ambos), sendo que se tal resultado não fosse garantido não vali a pena arrancar para a operação. Com efeito, a cirurgia estética tem sempre como fim um resultado positivo e não a produção de um dano grave.</w:t>
      </w:r>
    </w:p>
    <w:p w:rsidR="002F5BE7" w:rsidRDefault="00EE2998">
      <w:pPr>
        <w:spacing w:line="260" w:lineRule="exact"/>
        <w:ind w:firstLine="283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«Noutro tipo de intervenções a alternativa será, para o paciente, entre o risco assumido de uma intervenção eventualmente não conseguida, e/ou a degradação de um estado de doença a que se pretende pôr termo ou atenuar, e em relação ao qual a inércia parece ser o pior dos males; aqui não há dois polos de uma mesma alternativa, porque ou se concretiza o resultado ou não valia a pena correr o risco de pôr em risco o que era um estado de ... saúde.</w:t>
      </w:r>
    </w:p>
    <w:p w:rsidR="002F5BE7" w:rsidRDefault="00EE2998">
      <w:pPr>
        <w:spacing w:line="260" w:lineRule="exact"/>
        <w:ind w:firstLine="283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Portanto aqui, em intervenções médico-cirúrgicas deste tipo, em cirurgia estética, a ausência de resultado ou um resultado inteiramente desajustado são a evidência de um incumprimento ou de um cumprimento defeituoso da prestação por parte do médico-devedor.» STJ 17-12-2009 Proc. 544/09.9YFLSB</w:t>
      </w:r>
    </w:p>
    <w:p w:rsidR="002F5BE7" w:rsidRDefault="00EE2998">
      <w:pPr>
        <w:spacing w:line="260" w:lineRule="exact"/>
        <w:ind w:firstLine="283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Ora, o que sucedeu foi que, efectuada a intervenção cirúrgica para introdução das próteses mamárias, a autora começou a padecer de dores que lhe retiraram a concentração nas suas actividades diárias e sofreu de alterações de humor e recolheu a opinião unânime de que existe a necessidade de se submeter a novas intervenções de reparação, cujos custos poderão ascender a € *** e que aterrorizam a autora.</w:t>
      </w:r>
    </w:p>
    <w:p w:rsidR="002F5BE7" w:rsidRDefault="00EE2998">
      <w:pPr>
        <w:spacing w:after="130" w:line="260" w:lineRule="exact"/>
        <w:ind w:firstLine="283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E se é verdade que imediatamente após a intervenção para aumento do volume dos seios e, pela primeira vez que os viu, a autora apresentava um bom aspecto e ficou satisfeita com o resultado, porém, a autora tem actualmente um aspecto que não é de molde a satisfazer o sentido estético de quenquer que seja, muito menos de qualquer mulher, por menos exigente que seja, no que sem receio se pode afirmar como um facto notório. Ainda menos o sentido estético de alguém que se dedica à cirurgia estética, sendo certo até que o que se vê traduz um encapsulamento que se poderá classificar de grau III à esquerda e grau II/III à direita.</w:t>
      </w:r>
    </w:p>
    <w:p w:rsidR="002F5BE7" w:rsidRDefault="002F5BE7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2F5BE7" w:rsidRDefault="00EE2998">
      <w:pPr>
        <w:pStyle w:val="Textorecolhido20mmITLICO"/>
        <w:rPr>
          <w:rStyle w:val="Textorecolhido20mmITLICO0"/>
        </w:rPr>
      </w:pPr>
      <w:r>
        <w:rPr>
          <w:rStyle w:val="Textorecolhido20mmITLICO0"/>
        </w:rPr>
        <w:t>Termos em que, e nos mais de Direito que Vossa Excelência doutamente suprirá, deve a presente acção ser julgada procedente por provada e, em decorrência, ser o Réu condenado no pagamento duma indemnização de €***, a título de danos não patrimoniais e a quantia de €***, a título de danos patrimoniais, no total de € ***, pelos danos injustamente causados ao A. pelo incumprimento do contrato.</w:t>
      </w:r>
    </w:p>
    <w:p w:rsidR="002F5BE7" w:rsidRDefault="002F5BE7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2F5BE7" w:rsidRDefault="00EE2998">
      <w:pPr>
        <w:spacing w:line="260" w:lineRule="exact"/>
        <w:ind w:firstLine="283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Valor da acção:</w:t>
      </w:r>
      <w:r>
        <w:rPr>
          <w:rStyle w:val="Normal1"/>
          <w:rFonts w:ascii="Adobe Garamond Pro" w:eastAsia="Adobe Garamond Pro" w:hAnsi="Adobe Garamond Pro" w:cs="Adobe Garamond Pro"/>
          <w:i/>
          <w:sz w:val="20"/>
          <w:lang w:val="pt-PT" w:eastAsia="pt-PT" w:bidi="pt-PT"/>
        </w:rPr>
        <w:t xml:space="preserve"> €***</w:t>
      </w:r>
    </w:p>
    <w:p w:rsidR="002F5BE7" w:rsidRDefault="00EE2998">
      <w:pPr>
        <w:spacing w:line="260" w:lineRule="exact"/>
        <w:ind w:firstLine="283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Junta: procuração forense e *** documentos.</w:t>
      </w:r>
    </w:p>
    <w:p w:rsidR="002F5BE7" w:rsidRDefault="00EE2998">
      <w:pPr>
        <w:spacing w:line="260" w:lineRule="exact"/>
        <w:ind w:firstLine="283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Rol de testemunhas:</w:t>
      </w:r>
    </w:p>
    <w:p w:rsidR="002F5BE7" w:rsidRDefault="00EE2998">
      <w:pPr>
        <w:spacing w:after="130" w:line="260" w:lineRule="exact"/>
        <w:ind w:firstLine="283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Requer-se produção de prova por declarações de parte da A. a toda a matéria (Artigo 466.º CPC).</w:t>
      </w:r>
    </w:p>
    <w:p w:rsidR="002F5BE7" w:rsidRDefault="002F5BE7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41352E" w:rsidRDefault="00EE2998" w:rsidP="0041352E">
      <w:pPr>
        <w:spacing w:after="130" w:line="260" w:lineRule="exact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Advogado</w:t>
      </w:r>
      <w:bookmarkStart w:id="0" w:name="_GoBack"/>
      <w:bookmarkEnd w:id="0"/>
    </w:p>
    <w:p w:rsidR="002F5BE7" w:rsidRDefault="002F5BE7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sectPr w:rsidR="002F5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E7"/>
    <w:rsid w:val="001467DB"/>
    <w:rsid w:val="002237F9"/>
    <w:rsid w:val="002F5BE7"/>
    <w:rsid w:val="0041352E"/>
    <w:rsid w:val="005D2002"/>
    <w:rsid w:val="00812CAF"/>
    <w:rsid w:val="00B72F94"/>
    <w:rsid w:val="00CD303B"/>
    <w:rsid w:val="00DB16A8"/>
    <w:rsid w:val="00EE2998"/>
    <w:rsid w:val="00F54559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24104-4146-4AF7-A7F9-B8A17F6C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62526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-TTULOFORMULRIOnova02">
    <w:name w:val="1-TÍTULO FORMULÁRIO (nova/0/2)"/>
    <w:link w:val="1-TTULOFORMULRIO"/>
    <w:qFormat/>
    <w:pPr>
      <w:spacing w:after="130" w:line="260" w:lineRule="exact"/>
      <w:jc w:val="both"/>
    </w:pPr>
  </w:style>
  <w:style w:type="paragraph" w:customStyle="1" w:styleId="Alneas1nvel">
    <w:name w:val="Alíneas 1º nível"/>
    <w:link w:val="Alneas1nvel0"/>
    <w:qFormat/>
    <w:pPr>
      <w:spacing w:after="130" w:line="260" w:lineRule="exact"/>
      <w:ind w:left="566" w:hanging="566"/>
      <w:jc w:val="both"/>
    </w:pPr>
  </w:style>
  <w:style w:type="paragraph" w:customStyle="1" w:styleId="Alneas2nvel">
    <w:name w:val="Alíneas 2º nível"/>
    <w:link w:val="Alneas2nvel0"/>
    <w:qFormat/>
    <w:pPr>
      <w:spacing w:after="129" w:line="260" w:lineRule="exact"/>
      <w:ind w:left="1133" w:hanging="566"/>
      <w:jc w:val="both"/>
    </w:pPr>
  </w:style>
  <w:style w:type="paragraph" w:customStyle="1" w:styleId="Textorecolhido20mmITLICO">
    <w:name w:val="Texto recolhido 20 mm ITÁLICO"/>
    <w:link w:val="Textorecolhido20mmITLICO0"/>
    <w:qFormat/>
    <w:pPr>
      <w:spacing w:after="130" w:line="260" w:lineRule="exact"/>
      <w:ind w:left="1133" w:firstLine="283"/>
      <w:jc w:val="both"/>
    </w:pPr>
  </w:style>
  <w:style w:type="character" w:customStyle="1" w:styleId="Normal1">
    <w:name w:val="Normal1"/>
    <w:rPr>
      <w:rFonts w:ascii="Arial" w:eastAsia="Arial" w:hAnsi="Arial" w:cs="Arial"/>
      <w:sz w:val="24"/>
      <w:lang w:val="en-GB" w:eastAsia="en-GB" w:bidi="en-GB"/>
    </w:rPr>
  </w:style>
  <w:style w:type="character" w:customStyle="1" w:styleId="1-TTULOFORMULRIO">
    <w:name w:val="1-TÍTULO FORMULÁRIO"/>
    <w:link w:val="1-TTULOFORMULRIOnova02"/>
    <w:rPr>
      <w:rFonts w:ascii="Open Sans" w:eastAsia="Open Sans" w:hAnsi="Open Sans" w:cs="Open Sans"/>
      <w:b/>
      <w:lang w:val="pt-PT" w:eastAsia="pt-PT" w:bidi="pt-PT"/>
    </w:rPr>
  </w:style>
  <w:style w:type="character" w:customStyle="1" w:styleId="Alneas1nvel0">
    <w:name w:val="Alíneas 1º nível"/>
    <w:link w:val="Alneas1nvel"/>
    <w:rPr>
      <w:rFonts w:ascii="Adobe Garamond Pro" w:eastAsia="Adobe Garamond Pro" w:hAnsi="Adobe Garamond Pro" w:cs="Adobe Garamond Pro"/>
      <w:lang w:val="pt-PT" w:eastAsia="pt-PT" w:bidi="pt-PT"/>
    </w:rPr>
  </w:style>
  <w:style w:type="character" w:customStyle="1" w:styleId="Alneas2nvel0">
    <w:name w:val="Alíneas 2º nível"/>
    <w:link w:val="Alneas2nvel"/>
    <w:rPr>
      <w:rFonts w:ascii="Adobe Garamond Pro" w:eastAsia="Adobe Garamond Pro" w:hAnsi="Adobe Garamond Pro" w:cs="Adobe Garamond Pro"/>
      <w:lang w:val="pt-PT" w:eastAsia="pt-PT" w:bidi="pt-PT"/>
    </w:rPr>
  </w:style>
  <w:style w:type="character" w:customStyle="1" w:styleId="Textorecolhido20mmITLICO0">
    <w:name w:val="Texto recolhido 20 mm ITÁLICO"/>
    <w:link w:val="Textorecolhido20mmITLICO"/>
    <w:rPr>
      <w:rFonts w:ascii="Adobe Garamond Pro" w:eastAsia="Adobe Garamond Pro" w:hAnsi="Adobe Garamond Pro" w:cs="Adobe Garamond Pro"/>
      <w:i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1077</Words>
  <Characters>5819</Characters>
  <Application>Microsoft Office Word</Application>
  <DocSecurity>0</DocSecurity>
  <Lines>48</Lines>
  <Paragraphs>13</Paragraphs>
  <ScaleCrop>false</ScaleCrop>
  <Company>HP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3</cp:revision>
  <dcterms:created xsi:type="dcterms:W3CDTF">2021-05-03T09:59:00Z</dcterms:created>
  <dcterms:modified xsi:type="dcterms:W3CDTF">2021-05-03T10:23:00Z</dcterms:modified>
</cp:coreProperties>
</file>