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441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13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4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20"/>
          <w:szCs w:val="20"/>
        </w:rPr>
        <w:t>violação</w:t>
      </w:r>
      <w:r>
        <w:rPr>
          <w:rFonts w:cs="Times New Roman" w:hAnsi="Times New Roman" w:eastAsia="Times New Roman" w:ascii="Times New Roman"/>
          <w:b/>
          <w:color w:val="363435"/>
          <w:spacing w:val="23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8"/>
          <w:sz w:val="20"/>
          <w:szCs w:val="20"/>
        </w:rPr>
        <w:t>normas</w:t>
      </w:r>
      <w:r>
        <w:rPr>
          <w:rFonts w:cs="Times New Roman" w:hAnsi="Times New Roman" w:eastAsia="Times New Roman" w:ascii="Times New Roman"/>
          <w:b/>
          <w:color w:val="363435"/>
          <w:spacing w:val="-7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8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20"/>
          <w:szCs w:val="20"/>
        </w:rPr>
        <w:t>ius</w:t>
      </w:r>
      <w:r>
        <w:rPr>
          <w:rFonts w:cs="Times New Roman" w:hAnsi="Times New Roman" w:eastAsia="Times New Roman" w:ascii="Times New Roman"/>
          <w:b/>
          <w:i/>
          <w:color w:val="36343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13"/>
          <w:sz w:val="20"/>
          <w:szCs w:val="20"/>
        </w:rPr>
        <w:t>variandi</w:t>
      </w:r>
      <w:r>
        <w:rPr>
          <w:rFonts w:cs="Times New Roman" w:hAnsi="Times New Roman" w:eastAsia="Times New Roman" w:ascii="Times New Roman"/>
          <w:b/>
          <w:i/>
          <w:color w:val="363435"/>
          <w:spacing w:val="-4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rabalho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udicial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right"/>
        <w:ind w:right="114"/>
      </w:pP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trabalhador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0" w:lineRule="auto" w:line="249"/>
        <w:ind w:left="441" w:right="76"/>
      </w:pPr>
      <w:r>
        <w:pict>
          <v:group style="position:absolute;margin-left:85.037pt;margin-top:51.7417pt;width:10pt;height:0pt;mso-position-horizontal-relative:page;mso-position-vertical-relative:paragraph;z-index:-84" coordorigin="1701,1035" coordsize="200,0">
            <v:shape style="position:absolute;left:1701;top:1035;width:200;height:0" coordorigin="1701,1035" coordsize="200,0" path="m1701,1035l1901,103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nstaura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egador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enominação,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49"/>
        <w:ind w:left="1008" w:right="76" w:hanging="567"/>
      </w:pPr>
      <w:r>
        <w:pict>
          <v:group style="position:absolute;margin-left:85.037pt;margin-top:31.5117pt;width:10pt;height:0pt;mso-position-horizontal-relative:page;mso-position-vertical-relative:paragraph;z-index:-83" coordorigin="1701,630" coordsize="200,0">
            <v:shape style="position:absolute;left:1701;top:630;width:200;height:0" coordorigin="1701,630" coordsize="200,0" path="m1701,630l1901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trabalhador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dinado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2016,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categoria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rimei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Assistente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ecçã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49"/>
        <w:ind w:left="1008" w:right="76" w:hanging="567"/>
      </w:pPr>
      <w:r>
        <w:pict>
          <v:group style="position:absolute;margin-left:85.037pt;margin-top:44.7463pt;width:10pt;height:0pt;mso-position-horizontal-relative:page;mso-position-vertical-relative:paragraph;z-index:-82" coordorigin="1701,895" coordsize="200,0">
            <v:shape style="position:absolute;left:1701;top:895;width:200;height:0" coordorigin="1701,895" coordsize="200,0" path="m1701,895l1901,89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ou-lhe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cabiam,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egando-as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49"/>
        <w:ind w:left="1008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permanecer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ecepção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ensão,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confiar-lhe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gabinete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estudos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apoio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140" w:right="281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441" w:right="76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32.º,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-3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comum..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440" w:right="76" w:firstLine="284"/>
        <w:sectPr>
          <w:pgSz w:w="9080" w:h="13040"/>
          <w:pgMar w:top="118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eceio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dificilmente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52"/>
        <w:ind w:left="114" w:right="40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assegurar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efectividade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ameaçad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397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equisitos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especificada: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39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3"/>
        <w:ind w:left="39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3"/>
        <w:ind w:left="39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adequação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decidir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questão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principal,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apurar-se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obabilidade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séria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dificilmente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odrigues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carácter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unicamente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umental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natu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ed.,pag.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219.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visam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impedir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pendência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afectas,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sentença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oferida,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eficácia.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posta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viço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ulterior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risdicional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ância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conteúdo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surge,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anúncio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antecipação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jurisdicional,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chegar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periculum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condenação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ofensa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acautelad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3" w:right="402" w:firstLine="284"/>
        <w:sectPr>
          <w:pgSz w:w="9080" w:h="13040"/>
          <w:pgMar w:top="1180" w:bottom="280" w:left="1020" w:right="126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surge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antecipação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ulterior;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caminho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Calamand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meio;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opõe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substancial,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tomar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medidas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assegu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eficácia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duma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subsequente,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actuação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material.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tanto,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viço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há-de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litigiosa.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exprimir-se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assim: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aquela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carácter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visório,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/>
        <w:ind w:left="441"/>
      </w:pP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»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/>
        <w:ind w:left="44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10306/2004-4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75" w:right="79" w:firstLine="283"/>
      </w:pPr>
      <w:r>
        <w:rPr>
          <w:rFonts w:cs="Times New Roman" w:hAnsi="Times New Roman" w:eastAsia="Times New Roman" w:ascii="Times New Roman"/>
          <w:i/>
          <w:color w:val="363435"/>
          <w:spacing w:val="-30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3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6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equer-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8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ossa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celência</w:t>
      </w:r>
      <w:r>
        <w:rPr>
          <w:rFonts w:cs="Times New Roman" w:hAnsi="Times New Roman" w:eastAsia="Times New Roman" w:ascii="Times New Roman"/>
          <w:i/>
          <w:color w:val="363435"/>
          <w:spacing w:val="39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digne</w:t>
      </w:r>
      <w:r>
        <w:rPr>
          <w:rFonts w:cs="Times New Roman" w:hAnsi="Times New Roman" w:eastAsia="Times New Roman" w:ascii="Times New Roman"/>
          <w:i/>
          <w:color w:val="363435"/>
          <w:spacing w:val="32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decla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ilegalidade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õ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õ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eque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ansfe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ência</w:t>
      </w:r>
      <w:r>
        <w:rPr>
          <w:rFonts w:cs="Times New Roman" w:hAnsi="Times New Roman" w:eastAsia="Times New Roman" w:ascii="Times New Roman"/>
          <w:i/>
          <w:color w:val="363435"/>
          <w:spacing w:val="2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ilegal),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intimando-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3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mesma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atribuir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6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4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õ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5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ecepçã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ensão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...,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és-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do-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chão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edifíci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2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abster-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aticar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quaisquer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color w:val="363435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sentido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ário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intimaçã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45"/>
        <w:ind w:left="724" w:right="76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304.º/3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CPC)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 w:lineRule="auto" w:line="736"/>
        <w:ind w:left="441" w:right="2337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9080" w:h="13040"/>
      <w:pgMar w:top="1180" w:bottom="280" w:left="126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