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18" w:rsidRPr="00293177" w:rsidRDefault="00925718">
      <w:pPr>
        <w:spacing w:after="70" w:line="283" w:lineRule="exact"/>
        <w:jc w:val="center"/>
        <w:rPr>
          <w:lang w:val="pt-PT"/>
        </w:rPr>
      </w:pPr>
    </w:p>
    <w:p w:rsidR="00925718" w:rsidRDefault="00293177">
      <w:pPr>
        <w:pStyle w:val="Ttulominutanovadir02"/>
        <w:rPr>
          <w:rStyle w:val="Ttulominuta"/>
        </w:rPr>
      </w:pPr>
      <w:r>
        <w:rPr>
          <w:rStyle w:val="Ttulominuta"/>
        </w:rPr>
        <w:t>Reclamação de cobrança (#1)</w:t>
      </w:r>
    </w:p>
    <w:p w:rsidR="00925718" w:rsidRDefault="00293177">
      <w:pPr>
        <w:spacing w:after="70" w:line="283" w:lineRule="exact"/>
        <w:jc w:val="center"/>
        <w:rPr>
          <w:rStyle w:val="Normal1"/>
          <w:rFonts w:ascii="Adobe Garamond Pro" w:eastAsia="Adobe Garamond Pro" w:hAnsi="Adobe Garamond Pro" w:cs="Adobe Garamond Pro"/>
          <w:b/>
          <w:smallCaps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mallCaps/>
          <w:sz w:val="23"/>
          <w:lang w:val="pt-PT" w:eastAsia="pt-PT" w:bidi="pt-PT"/>
        </w:rPr>
        <w:t>(Sem contribuições em atraso)</w:t>
      </w:r>
    </w:p>
    <w:p w:rsidR="00925718" w:rsidRDefault="00925718">
      <w:pPr>
        <w:spacing w:after="70" w:line="283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3"/>
          <w:lang w:val="pt-PT" w:eastAsia="pt-PT" w:bidi="pt-PT"/>
        </w:rPr>
      </w:pPr>
    </w:p>
    <w:p w:rsidR="00925718" w:rsidRDefault="00925718">
      <w:pPr>
        <w:spacing w:after="70"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</w:p>
    <w:p w:rsidR="00925718" w:rsidRDefault="00293177">
      <w:pPr>
        <w:spacing w:after="70"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mallCaps/>
          <w:sz w:val="23"/>
          <w:lang w:val="pt-PT" w:eastAsia="pt-PT" w:bidi="pt-PT"/>
        </w:rPr>
        <w:t xml:space="preserve">NOTA: </w:t>
      </w: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Cada acto de processamento de contribuição devida à CPAS constitui um acto administrativo impugnável.</w:t>
      </w:r>
    </w:p>
    <w:p w:rsidR="00925718" w:rsidRDefault="00293177">
      <w:pPr>
        <w:spacing w:after="70"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A reclamação, meio administrativo de impugnação, deverá ser apresentada ao autor do acto, in casu a própria CPAS na pessoa do seu presidente, no prazo de 15 dias contados da data em que o interessado teve conhecimento do acto de processamento dessa contribuição (artº 191º/3 CPA).</w:t>
      </w:r>
    </w:p>
    <w:p w:rsidR="00925718" w:rsidRDefault="00293177">
      <w:pPr>
        <w:spacing w:after="70"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A apresentação da reclamação tem os efeitos sobre prazos previstos no artº 190º CPA.</w:t>
      </w:r>
    </w:p>
    <w:p w:rsidR="00925718" w:rsidRDefault="00925718">
      <w:pPr>
        <w:spacing w:after="70"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</w:p>
    <w:p w:rsidR="00925718" w:rsidRDefault="00925718">
      <w:pPr>
        <w:spacing w:after="70"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</w:p>
    <w:p w:rsidR="00925718" w:rsidRDefault="00293177">
      <w:pPr>
        <w:spacing w:after="70" w:line="283" w:lineRule="exact"/>
        <w:jc w:val="center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Carta com A/R</w:t>
      </w:r>
    </w:p>
    <w:p w:rsidR="00925718" w:rsidRDefault="00925718">
      <w:pPr>
        <w:spacing w:after="70" w:line="24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</w:p>
    <w:p w:rsidR="00925718" w:rsidRDefault="00293177">
      <w:pPr>
        <w:spacing w:after="70" w:line="283" w:lineRule="exact"/>
        <w:jc w:val="right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Lisboa, (data)</w:t>
      </w:r>
    </w:p>
    <w:p w:rsidR="00925718" w:rsidRDefault="00293177">
      <w:pPr>
        <w:spacing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Exmºs Senhores</w:t>
      </w:r>
    </w:p>
    <w:p w:rsidR="00925718" w:rsidRDefault="00293177">
      <w:pPr>
        <w:spacing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Caixa de Previdência dos Advogados e Solicitadores (CPAS)</w:t>
      </w:r>
    </w:p>
    <w:p w:rsidR="00925718" w:rsidRDefault="00293177">
      <w:pPr>
        <w:spacing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Largo de São Domingos, 14-2º</w:t>
      </w:r>
    </w:p>
    <w:p w:rsidR="00925718" w:rsidRDefault="00293177">
      <w:pPr>
        <w:spacing w:after="70"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1169-060 Lisboa</w:t>
      </w:r>
    </w:p>
    <w:p w:rsidR="00925718" w:rsidRDefault="00925718">
      <w:pPr>
        <w:spacing w:after="70" w:line="24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</w:p>
    <w:p w:rsidR="00925718" w:rsidRDefault="00293177">
      <w:pPr>
        <w:spacing w:after="70" w:line="283" w:lineRule="exact"/>
        <w:jc w:val="center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Exmº Senhor Presidente da CPAS</w:t>
      </w:r>
    </w:p>
    <w:p w:rsidR="00925718" w:rsidRDefault="00293177">
      <w:pPr>
        <w:spacing w:after="70"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3"/>
          <w:lang w:val="pt-PT" w:eastAsia="pt-PT" w:bidi="pt-PT"/>
        </w:rPr>
        <w:t>Mª Silva,</w:t>
      </w: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 xml:space="preserve"> Advogada portadora da cédula profissional nº... e com escritório em (local), vem como segue:</w:t>
      </w:r>
    </w:p>
    <w:p w:rsidR="00925718" w:rsidRDefault="00293177">
      <w:pPr>
        <w:pStyle w:val="Alneas"/>
        <w:rPr>
          <w:rStyle w:val="Alneas0"/>
        </w:rPr>
      </w:pPr>
      <w:r>
        <w:rPr>
          <w:rStyle w:val="Alneas0"/>
          <w:b/>
        </w:rPr>
        <w:t>1.</w:t>
      </w:r>
      <w:r>
        <w:rPr>
          <w:rStyle w:val="Alneas0"/>
          <w:b/>
        </w:rPr>
        <w:tab/>
      </w:r>
      <w:r>
        <w:rPr>
          <w:rStyle w:val="Alneas0"/>
          <w:spacing w:val="-1"/>
        </w:rPr>
        <w:t>A Signatária foi notificada para proceder ao pagamento da contri</w:t>
      </w:r>
      <w:r>
        <w:rPr>
          <w:rStyle w:val="Alneas0"/>
          <w:spacing w:val="-3"/>
        </w:rPr>
        <w:t xml:space="preserve">buição devida a essa Caixa de Previdência relativa ao mês de (indicar) </w:t>
      </w:r>
      <w:r>
        <w:rPr>
          <w:rStyle w:val="Alneas0"/>
        </w:rPr>
        <w:t>e no valor de...€ (extenso).</w:t>
      </w:r>
    </w:p>
    <w:p w:rsidR="00925718" w:rsidRDefault="00293177">
      <w:pPr>
        <w:pStyle w:val="Alneas"/>
        <w:spacing w:after="150"/>
        <w:rPr>
          <w:rStyle w:val="Alneas0"/>
          <w:spacing w:val="3"/>
        </w:rPr>
      </w:pPr>
      <w:r>
        <w:rPr>
          <w:rStyle w:val="Alneas0"/>
          <w:b/>
          <w:spacing w:val="3"/>
        </w:rPr>
        <w:t>2.</w:t>
      </w:r>
      <w:r>
        <w:rPr>
          <w:rStyle w:val="Alneas0"/>
          <w:b/>
          <w:spacing w:val="3"/>
        </w:rPr>
        <w:tab/>
      </w:r>
      <w:r>
        <w:rPr>
          <w:rStyle w:val="Alneas0"/>
          <w:spacing w:val="2"/>
        </w:rPr>
        <w:t xml:space="preserve">Analisada exaustivamente a dita notificação, constata-se que da </w:t>
      </w:r>
      <w:r>
        <w:rPr>
          <w:rStyle w:val="Alneas0"/>
          <w:spacing w:val="8"/>
        </w:rPr>
        <w:t xml:space="preserve">mesma não consta a fundamentação de facto e de direito na </w:t>
      </w:r>
      <w:r>
        <w:rPr>
          <w:rStyle w:val="Alneas0"/>
          <w:spacing w:val="3"/>
        </w:rPr>
        <w:t>qual radica a pretensão de cobrança do valor de...€ (extenso). Na verdade,</w:t>
      </w:r>
    </w:p>
    <w:p w:rsidR="00925718" w:rsidRDefault="00293177">
      <w:pPr>
        <w:pStyle w:val="Alneas"/>
        <w:spacing w:after="150"/>
        <w:rPr>
          <w:rStyle w:val="Alneas0"/>
        </w:rPr>
      </w:pPr>
      <w:r>
        <w:rPr>
          <w:rStyle w:val="Alneas0"/>
          <w:b/>
        </w:rPr>
        <w:t>3.</w:t>
      </w:r>
      <w:r>
        <w:rPr>
          <w:rStyle w:val="Alneas0"/>
          <w:b/>
        </w:rPr>
        <w:tab/>
      </w:r>
      <w:r>
        <w:rPr>
          <w:rStyle w:val="Alneas0"/>
          <w:spacing w:val="-3"/>
        </w:rPr>
        <w:t xml:space="preserve">Da notificação do acto administrativo devem constar o texto integral </w:t>
      </w:r>
      <w:r>
        <w:rPr>
          <w:rStyle w:val="Alneas0"/>
          <w:spacing w:val="3"/>
        </w:rPr>
        <w:t xml:space="preserve">do acto administrativo, incluindo a respectiva fundamentação, </w:t>
      </w:r>
      <w:r>
        <w:rPr>
          <w:rStyle w:val="Alneas0"/>
        </w:rPr>
        <w:t>quando deva existir (artº 114º/2ª) CPA). Também:</w:t>
      </w:r>
    </w:p>
    <w:p w:rsidR="00925718" w:rsidRDefault="00293177">
      <w:pPr>
        <w:pStyle w:val="Alneas"/>
        <w:spacing w:after="150"/>
        <w:rPr>
          <w:rStyle w:val="Alneas0"/>
        </w:rPr>
      </w:pPr>
      <w:r>
        <w:rPr>
          <w:rStyle w:val="Alneas0"/>
          <w:b/>
        </w:rPr>
        <w:t>4.</w:t>
      </w:r>
      <w:r>
        <w:rPr>
          <w:rStyle w:val="Alneas0"/>
          <w:b/>
        </w:rPr>
        <w:tab/>
      </w:r>
      <w:r>
        <w:rPr>
          <w:rStyle w:val="Alneas0"/>
        </w:rPr>
        <w:t>Devem ser fundamentados os actos administrativos que, total ou parcialmente (...) imponham (...) deveres, encargos, ónus, sujeições ou sanções (artº 152º/1ª) CPA).</w:t>
      </w:r>
    </w:p>
    <w:p w:rsidR="00925718" w:rsidRDefault="00293177">
      <w:pPr>
        <w:pStyle w:val="Alneas"/>
        <w:spacing w:after="150"/>
        <w:rPr>
          <w:rStyle w:val="Alneas0"/>
          <w:spacing w:val="3"/>
        </w:rPr>
      </w:pPr>
      <w:r>
        <w:rPr>
          <w:rStyle w:val="Alneas0"/>
          <w:b/>
        </w:rPr>
        <w:t>5.</w:t>
      </w:r>
      <w:r>
        <w:rPr>
          <w:rStyle w:val="Alneas0"/>
          <w:b/>
        </w:rPr>
        <w:tab/>
      </w:r>
      <w:r>
        <w:rPr>
          <w:rStyle w:val="Alneas0"/>
          <w:spacing w:val="4"/>
        </w:rPr>
        <w:t xml:space="preserve">A fundamentação está sujeita aos requisitos constantes do artº </w:t>
      </w:r>
      <w:r>
        <w:rPr>
          <w:rStyle w:val="Alneas0"/>
          <w:spacing w:val="11"/>
        </w:rPr>
        <w:t xml:space="preserve">153º CPA: “A fundamentação deve ser expressa, através de </w:t>
      </w:r>
      <w:r>
        <w:rPr>
          <w:rStyle w:val="Alneas0"/>
          <w:spacing w:val="4"/>
        </w:rPr>
        <w:t>sucinta exposição dos fundamentos de facto e de direito da decisão, podendo consistir em mera declaração de concordância com os fundamentos de anteriores pareceres, informações ou propostas, que constituem, neste caso, parte integrante do res</w:t>
      </w:r>
      <w:r>
        <w:rPr>
          <w:rStyle w:val="Alneas0"/>
          <w:spacing w:val="3"/>
        </w:rPr>
        <w:t>pectivo acto.”</w:t>
      </w:r>
    </w:p>
    <w:p w:rsidR="00925718" w:rsidRDefault="00293177">
      <w:pPr>
        <w:pStyle w:val="Alneas"/>
        <w:spacing w:after="150"/>
        <w:rPr>
          <w:rStyle w:val="Alneas0"/>
        </w:rPr>
      </w:pPr>
      <w:r>
        <w:rPr>
          <w:rStyle w:val="Alneas0"/>
          <w:b/>
        </w:rPr>
        <w:t>6.</w:t>
      </w:r>
      <w:r>
        <w:rPr>
          <w:rStyle w:val="Alneas0"/>
          <w:b/>
        </w:rPr>
        <w:tab/>
      </w:r>
      <w:r>
        <w:rPr>
          <w:rStyle w:val="Alneas0"/>
          <w:spacing w:val="-2"/>
        </w:rPr>
        <w:t xml:space="preserve">“Equivale à falta de fundamentação a adopção de fundamentos que, </w:t>
      </w:r>
      <w:r>
        <w:rPr>
          <w:rStyle w:val="Alneas0"/>
          <w:spacing w:val="4"/>
        </w:rPr>
        <w:t xml:space="preserve">por obscuridade, contradição ou insuficiência, não esclareçam </w:t>
      </w:r>
      <w:r>
        <w:rPr>
          <w:rStyle w:val="Alneas0"/>
        </w:rPr>
        <w:t>concretamente a motivação do acto.” (artº 153º/2 CPA).</w:t>
      </w:r>
    </w:p>
    <w:p w:rsidR="00925718" w:rsidRDefault="00293177">
      <w:pPr>
        <w:pStyle w:val="Alneas"/>
        <w:spacing w:after="150"/>
        <w:rPr>
          <w:rStyle w:val="Alneas0"/>
          <w:spacing w:val="-1"/>
        </w:rPr>
      </w:pPr>
      <w:r>
        <w:rPr>
          <w:rStyle w:val="Alneas0"/>
          <w:b/>
          <w:spacing w:val="-1"/>
        </w:rPr>
        <w:t>7.</w:t>
      </w:r>
      <w:r>
        <w:rPr>
          <w:rStyle w:val="Alneas0"/>
          <w:b/>
          <w:spacing w:val="-1"/>
        </w:rPr>
        <w:tab/>
      </w:r>
      <w:r>
        <w:rPr>
          <w:rStyle w:val="Alneas0"/>
          <w:spacing w:val="-1"/>
        </w:rPr>
        <w:t>O artº 161º/2d) CPA fere com a nulidade os actos administrativos que ofendam o conteúdo essencial de um direito fundamental.</w:t>
      </w:r>
    </w:p>
    <w:p w:rsidR="00925718" w:rsidRDefault="00293177">
      <w:pPr>
        <w:pStyle w:val="Alneas"/>
        <w:spacing w:after="150"/>
        <w:rPr>
          <w:rStyle w:val="Alneas0"/>
        </w:rPr>
      </w:pPr>
      <w:r>
        <w:rPr>
          <w:rStyle w:val="Alneas0"/>
          <w:b/>
        </w:rPr>
        <w:lastRenderedPageBreak/>
        <w:t>8.</w:t>
      </w:r>
      <w:r>
        <w:rPr>
          <w:rStyle w:val="Alneas0"/>
          <w:b/>
        </w:rPr>
        <w:tab/>
      </w:r>
      <w:r>
        <w:rPr>
          <w:rStyle w:val="Alneas0"/>
        </w:rPr>
        <w:t>Sob a epígrafe: “Direitos e garantias dos administrados”, o artº 268º/3 CRP dispõe como segue: “Os actos administrativos (...) carecem de fundamentação expressa e acessível quando afectem direitos ou interesses legalmente protegidos.”</w:t>
      </w:r>
    </w:p>
    <w:p w:rsidR="00925718" w:rsidRPr="00293177" w:rsidRDefault="00293177">
      <w:pPr>
        <w:pStyle w:val="Alneas"/>
        <w:rPr>
          <w:lang w:val="pt-PT"/>
        </w:rPr>
      </w:pPr>
      <w:r>
        <w:rPr>
          <w:rStyle w:val="Alneas0"/>
          <w:b/>
        </w:rPr>
        <w:t>9.</w:t>
      </w:r>
      <w:r>
        <w:rPr>
          <w:rStyle w:val="Alneas0"/>
          <w:b/>
        </w:rPr>
        <w:tab/>
      </w:r>
      <w:r>
        <w:rPr>
          <w:rStyle w:val="Alneas0"/>
        </w:rPr>
        <w:t xml:space="preserve">Resulta pois do que antecede que sobre essa CPAS recai o dever </w:t>
      </w:r>
      <w:r>
        <w:rPr>
          <w:rStyle w:val="Alneas0"/>
          <w:spacing w:val="1"/>
        </w:rPr>
        <w:t xml:space="preserve">(constitucional e legal) de fundamentar o acto de cobrança melhor identificado em 1. supra o qual é, como está, nulo, não produzindo por isso quaisquer efeitos jurídicos independentemente </w:t>
      </w:r>
      <w:r>
        <w:rPr>
          <w:rStyle w:val="Alneas0"/>
        </w:rPr>
        <w:t>da declaração de nulidade (artº 162º/1 CPA) e, designadamente, não produzindo efeitos para cobrança coerciva.</w:t>
      </w:r>
    </w:p>
    <w:p w:rsidR="00925718" w:rsidRDefault="00293177">
      <w:pPr>
        <w:spacing w:after="70"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3"/>
          <w:lang w:val="pt-PT" w:eastAsia="pt-PT" w:bidi="pt-PT"/>
        </w:rPr>
        <w:t xml:space="preserve">Termos </w:t>
      </w: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em que e sem prejuízo de recurso à via contenciosa, requer a V.Exª se digne cumprir a Constituição e a lei, fundamentando de facto e de direito o acto administrativo de cobrança identificado em 1. supra, seguindo estes os seus termos até final.</w:t>
      </w:r>
    </w:p>
    <w:p w:rsidR="00925718" w:rsidRDefault="00925718">
      <w:pPr>
        <w:spacing w:after="70"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</w:p>
    <w:p w:rsidR="00925718" w:rsidRDefault="00293177">
      <w:pPr>
        <w:spacing w:after="70"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JUNTA: cópia</w:t>
      </w:r>
    </w:p>
    <w:p w:rsidR="00925718" w:rsidRDefault="00925718">
      <w:pPr>
        <w:spacing w:after="70"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</w:p>
    <w:p w:rsidR="00925718" w:rsidRDefault="00293177">
      <w:pPr>
        <w:spacing w:after="70" w:line="283" w:lineRule="exact"/>
        <w:jc w:val="center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A ADVOGADA</w:t>
      </w:r>
    </w:p>
    <w:p w:rsidR="00925718" w:rsidRDefault="00293177" w:rsidP="000A3511">
      <w:pPr>
        <w:spacing w:after="70" w:line="283" w:lineRule="exact"/>
        <w:jc w:val="center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(em causa própria)</w:t>
      </w:r>
      <w:bookmarkStart w:id="0" w:name="_GoBack"/>
      <w:bookmarkEnd w:id="0"/>
    </w:p>
    <w:sectPr w:rsidR="00925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18"/>
    <w:rsid w:val="000A3511"/>
    <w:rsid w:val="001C3750"/>
    <w:rsid w:val="00293177"/>
    <w:rsid w:val="002A16AF"/>
    <w:rsid w:val="00925718"/>
    <w:rsid w:val="00D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070CD-5E3C-4EF4-BAE9-1CE07171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262526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Normal1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minutanovadir02">
    <w:name w:val="Título minuta (nova dir/0/2)"/>
    <w:link w:val="Ttulominuta"/>
    <w:qFormat/>
    <w:pPr>
      <w:spacing w:after="70" w:line="343" w:lineRule="exact"/>
      <w:jc w:val="center"/>
    </w:pPr>
  </w:style>
  <w:style w:type="paragraph" w:customStyle="1" w:styleId="Alneas">
    <w:name w:val="Alíneas"/>
    <w:link w:val="Alneas0"/>
    <w:qFormat/>
    <w:pPr>
      <w:tabs>
        <w:tab w:val="left" w:pos="793"/>
      </w:tabs>
      <w:spacing w:after="70" w:line="283" w:lineRule="exact"/>
      <w:ind w:left="566" w:hanging="566"/>
      <w:jc w:val="both"/>
    </w:pPr>
  </w:style>
  <w:style w:type="character" w:customStyle="1" w:styleId="Normal1">
    <w:name w:val="Normal1"/>
    <w:rPr>
      <w:rFonts w:ascii="Arial" w:eastAsia="Arial" w:hAnsi="Arial" w:cs="Arial"/>
      <w:sz w:val="24"/>
      <w:lang w:val="en-GB" w:eastAsia="en-GB" w:bidi="en-GB"/>
    </w:rPr>
  </w:style>
  <w:style w:type="character" w:customStyle="1" w:styleId="Ttulominuta">
    <w:name w:val="Título minuta"/>
    <w:link w:val="Ttulominutanovadir02"/>
    <w:rPr>
      <w:rFonts w:ascii="Adobe Garamond Pro" w:eastAsia="Adobe Garamond Pro" w:hAnsi="Adobe Garamond Pro" w:cs="Adobe Garamond Pro"/>
      <w:b/>
      <w:smallCaps/>
      <w:sz w:val="29"/>
      <w:lang w:val="pt-PT" w:eastAsia="pt-PT" w:bidi="pt-PT"/>
    </w:rPr>
  </w:style>
  <w:style w:type="character" w:customStyle="1" w:styleId="Alneas0">
    <w:name w:val="Alíneas"/>
    <w:link w:val="Alneas"/>
    <w:rPr>
      <w:rFonts w:ascii="Adobe Garamond Pro" w:eastAsia="Adobe Garamond Pro" w:hAnsi="Adobe Garamond Pro" w:cs="Adobe Garamond Pro"/>
      <w:sz w:val="23"/>
      <w:lang w:val="pt-PT" w:eastAsia="pt-PT" w:bidi="pt-PT"/>
    </w:rPr>
  </w:style>
  <w:style w:type="character" w:styleId="Hiperligao">
    <w:name w:val="Hyperlink"/>
    <w:basedOn w:val="Tipodeletrapredefinidodopargrafo"/>
    <w:uiPriority w:val="99"/>
    <w:unhideWhenUsed/>
    <w:rsid w:val="00293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2641</Characters>
  <Application>Microsoft Office Word</Application>
  <DocSecurity>0</DocSecurity>
  <Lines>22</Lines>
  <Paragraphs>6</Paragraphs>
  <ScaleCrop>false</ScaleCrop>
  <Company>HP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3</cp:revision>
  <dcterms:created xsi:type="dcterms:W3CDTF">2020-09-14T10:16:00Z</dcterms:created>
  <dcterms:modified xsi:type="dcterms:W3CDTF">2020-09-14T10:27:00Z</dcterms:modified>
</cp:coreProperties>
</file>