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744"/>
        <w:ind w:left="848" w:right="4303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49"/>
        <w:ind w:left="848" w:right="1905"/>
      </w:pP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ábrica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condenação,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49"/>
        <w:ind w:left="848" w:right="1942"/>
      </w:pPr>
      <w:r>
        <w:pict>
          <v:group style="position:absolute;margin-left:113.383pt;margin-top:90.652pt;width:10pt;height:0pt;mso-position-horizontal-relative:page;mso-position-vertical-relative:paragraph;z-index:-86" coordorigin="2268,1813" coordsize="200,0">
            <v:shape style="position:absolute;left:2268;top:1813;width:200;height:0" coordorigin="2268,1813" coordsize="200,0" path="m2268,1813l2468,181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ernando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</w:t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soltei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554" w:right="2987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97.596pt;width:10pt;height:0pt;mso-position-horizontal-relative:page;mso-position-vertical-relative:paragraph;z-index:-85" coordorigin="2268,1952" coordsize="200,0">
            <v:shape style="position:absolute;left:2268;top:1952;width:200;height:0" coordorigin="2268,1952" coordsize="200,0" path="m2268,1952l2468,195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2012,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18.30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horas,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“Cai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anam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4" w:right="243" w:hanging="567"/>
      </w:pPr>
      <w:r>
        <w:pict>
          <v:group style="position:absolute;margin-left:113.383pt;margin-top:84.3752pt;width:10pt;height:0pt;mso-position-horizontal-relative:page;mso-position-vertical-relative:paragraph;z-index:-84" coordorigin="2268,1688" coordsize="200,0">
            <v:shape style="position:absolute;left:2268;top:1688;width:200;height:0" coordorigin="2268,1688" coordsize="200,0" path="m2268,1688l2468,168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sinist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habitação,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máquina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oupa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funcionamento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escoamento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água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caída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desligada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fltrando-se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piso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inferio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máquina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funcionament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46"/>
        <w:ind w:left="848" w:right="810" w:hanging="567"/>
      </w:pPr>
      <w:r>
        <w:pict>
          <v:group style="position:absolute;margin-left:85.036pt;margin-top:-0.3783pt;width:10pt;height:0pt;mso-position-horizontal-relative:page;mso-position-vertical-relative:paragraph;z-index:-83" coordorigin="1701,-8" coordsize="200,0">
            <v:shape style="position:absolute;left:1701;top:-8;width:200;height:0" coordorigin="1701,-8" coordsize="200,0" path="m1701,-8l1901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6pt;margin-top:45.2317pt;width:10pt;height:0pt;mso-position-horizontal-relative:page;mso-position-vertical-relative:paragraph;z-index:-82" coordorigin="1701,905" coordsize="200,0">
            <v:shape style="position:absolute;left:1701;top:905;width:200;height:0" coordorigin="1701,905" coordsize="200,0" path="m1701,905l1901,90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848" w:right="558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8.447,91.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estragadas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inundação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3):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" w:lineRule="auto" w:line="246"/>
        <w:ind w:left="848" w:right="392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Xxx,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zzz,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yy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980" w:right="354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6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483º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alguém,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censurá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6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adequada.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inundação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" w:lineRule="auto" w:line="246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6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danifcação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incluindo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6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princípio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t.º487º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todavia,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esunções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princípio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obatóri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6"/>
        <w:ind w:left="281" w:right="810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493º,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vigia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6"/>
        <w:ind w:left="280" w:right="810" w:firstLine="284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6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detida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vigia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sobrando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afastar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ilidida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detentor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vigilância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contrário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inexistência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zido,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te.»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2008,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2276/04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ílvia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Colectânea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urisp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udência,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205,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II/2008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6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1022º,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detentor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funciona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má-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quina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oupa,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adstrito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vigiar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máquina,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vigilância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6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ecaía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vigilância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máquina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ecai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493º,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6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existência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duma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esumida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erifca-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sinist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mostra-se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eenchido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982" w:right="246" w:firstLine="283"/>
      </w:pPr>
      <w:r>
        <w:rPr>
          <w:rFonts w:cs="Times New Roman" w:hAnsi="Times New Roman" w:eastAsia="Times New Roman" w:ascii="Times New Roman"/>
          <w:i/>
          <w:color w:val="363435"/>
          <w:spacing w:val="-26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9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3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cç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7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8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4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€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7.859,71,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3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õ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cção: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7.859,71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7" w:lineRule="auto" w:line="247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unta: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tiça,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720"/>
        <w:ind w:left="848" w:right="2549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